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b/>
          <w:bCs/>
          <w:i/>
          <w:iCs/>
        </w:rPr>
        <w:t>Публикация</w:t>
      </w:r>
      <w:r>
        <w:rPr>
          <w:i/>
          <w:iCs/>
        </w:rPr>
        <w:t xml:space="preserve">: </w:t>
      </w:r>
      <w:r>
        <w:rPr/>
        <w:t>А.В. Кокин, А.А. Кокин. М</w:t>
      </w:r>
      <w:r>
        <w:rPr>
          <w:b w:val="false"/>
          <w:bCs w:val="false"/>
        </w:rPr>
        <w:t xml:space="preserve">одель оценки геодинамической устойчивости геосфер Земли // </w:t>
      </w:r>
      <w:r>
        <w:rPr>
          <w:rFonts w:ascii="Nimbus Roman" w:hAnsi="Nimbus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</w:rPr>
        <w:t xml:space="preserve">Современные проблемы геологии, геофизики и геоэкологии </w:t>
      </w:r>
      <w:r>
        <w:rPr>
          <w:rFonts w:ascii="Nimbus Roman" w:hAnsi="Nimbus Roman"/>
          <w:b w:val="false"/>
          <w:i w:val="false"/>
          <w:caps w:val="false"/>
          <w:smallCaps w:val="false"/>
          <w:color w:val="212529"/>
          <w:spacing w:val="0"/>
          <w:sz w:val="24"/>
        </w:rPr>
        <w:t xml:space="preserve">Северного Кавказа. Том XIV / Науч. ред. И.А. Керимов, В.А. Широкова </w:t>
      </w:r>
      <w:r>
        <w:rPr>
          <w:rFonts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М.: ИИЕТ РАН, с.286-291.</w:t>
      </w:r>
    </w:p>
    <w:p>
      <w:pPr>
        <w:pStyle w:val="NormalWeb"/>
        <w:shd w:val="clear" w:fill="FFFFFF"/>
        <w:bidi w:val="0"/>
        <w:spacing w:before="0" w:after="0"/>
        <w:jc w:val="both"/>
        <w:rPr>
          <w:rFonts w:ascii="Nimbus Roman" w:hAnsi="Nimbus Roman"/>
          <w:color w:val="000000"/>
          <w:sz w:val="22"/>
          <w:szCs w:val="22"/>
        </w:rPr>
      </w:pPr>
      <w:r>
        <w:rPr>
          <w:rFonts w:ascii="Nimbus Roman" w:hAnsi="Nimbus Roman"/>
          <w:color w:val="000000"/>
          <w:sz w:val="22"/>
          <w:szCs w:val="22"/>
        </w:rPr>
      </w:r>
    </w:p>
    <w:p>
      <w:pPr>
        <w:pStyle w:val="NormalWeb"/>
        <w:shd w:val="clear" w:fill="FFFFFF"/>
        <w:bidi w:val="0"/>
        <w:spacing w:before="0" w:after="0"/>
        <w:jc w:val="both"/>
        <w:rPr>
          <w:rFonts w:ascii="Nimbus Roman" w:hAnsi="Nimbus Roman"/>
          <w:color w:val="000000"/>
          <w:sz w:val="22"/>
          <w:szCs w:val="22"/>
        </w:rPr>
      </w:pPr>
      <w:r>
        <w:rPr>
          <w:rFonts w:ascii="Nimbus Roman" w:hAnsi="Nimbus Roman"/>
          <w:color w:val="000000"/>
          <w:sz w:val="22"/>
          <w:szCs w:val="22"/>
        </w:rPr>
        <w:t>УДК  551.1</w:t>
      </w:r>
    </w:p>
    <w:p>
      <w:pPr>
        <w:pStyle w:val="Normal"/>
        <w:bidi w:val="0"/>
        <w:ind w:left="0" w:right="0" w:firstLine="709"/>
        <w:jc w:val="center"/>
        <w:rPr>
          <w:rFonts w:ascii="Nimbus Roman" w:hAnsi="Nimbus Roman" w:eastAsia="Noto Serif CJK SC" w:cs="Lohit Devanagari"/>
          <w:b/>
          <w:b/>
          <w:bCs/>
          <w:color w:val="000000"/>
          <w:kern w:val="2"/>
          <w:sz w:val="22"/>
          <w:szCs w:val="22"/>
          <w:lang w:val="ru-RU" w:eastAsia="zh-CN" w:bidi="hi-IN"/>
        </w:rPr>
      </w:pPr>
      <w:r>
        <w:rPr>
          <w:rFonts w:eastAsia="Noto Serif CJK SC" w:cs="Lohit Devanagari" w:ascii="Nimbus Roman" w:hAnsi="Nimbus Roman"/>
          <w:b/>
          <w:bCs/>
          <w:color w:val="000000"/>
          <w:kern w:val="2"/>
          <w:sz w:val="22"/>
          <w:szCs w:val="22"/>
          <w:lang w:val="ru-RU" w:eastAsia="zh-CN" w:bidi="hi-IN"/>
        </w:rPr>
        <w:t>МОДЕЛЬ ОЦЕНКИ ГЕОДИНАМИЧЕСКОЙ УСТОЙЧИВОСТИ ГЕОСФЕР ЗЕМЛИ</w:t>
      </w:r>
    </w:p>
    <w:p>
      <w:pPr>
        <w:pStyle w:val="Normal"/>
        <w:bidi w:val="0"/>
        <w:ind w:left="0" w:right="0" w:firstLine="709"/>
        <w:jc w:val="center"/>
        <w:rPr>
          <w:rFonts w:ascii="Nimbus Roman" w:hAnsi="Nimbus Roman"/>
          <w:sz w:val="22"/>
          <w:szCs w:val="22"/>
        </w:rPr>
      </w:pPr>
      <w:r>
        <w:rPr>
          <w:rFonts w:ascii="Nimbus Roman" w:hAnsi="Nimbus Roman"/>
          <w:i/>
          <w:iCs/>
          <w:color w:val="000000"/>
          <w:sz w:val="22"/>
          <w:szCs w:val="22"/>
        </w:rPr>
        <w:t xml:space="preserve"> </w:t>
      </w:r>
      <w:r>
        <w:rPr>
          <w:rFonts w:ascii="Nimbus Roman" w:hAnsi="Nimbus Roman"/>
          <w:i/>
          <w:iCs/>
          <w:color w:val="000000"/>
          <w:sz w:val="22"/>
          <w:szCs w:val="22"/>
        </w:rPr>
        <w:t xml:space="preserve">А.В. Кокин, </w:t>
      </w:r>
      <w:r>
        <w:rPr>
          <w:rFonts w:ascii="Nimbus Roman" w:hAnsi="Nimbus Roman"/>
          <w:b w:val="false"/>
          <w:bCs w:val="false"/>
          <w:i/>
          <w:iCs/>
          <w:color w:val="000000"/>
          <w:sz w:val="22"/>
          <w:szCs w:val="22"/>
          <w:vertAlign w:val="superscript"/>
        </w:rPr>
        <w:t>1*</w:t>
      </w:r>
      <w:r>
        <w:rPr>
          <w:rFonts w:ascii="Nimbus Roman" w:hAnsi="Nimbus Roman"/>
          <w:i/>
          <w:iCs/>
          <w:color w:val="000000"/>
          <w:sz w:val="22"/>
          <w:szCs w:val="22"/>
        </w:rPr>
        <w:t xml:space="preserve">  А.А. Кокин </w:t>
      </w:r>
      <w:r>
        <w:rPr>
          <w:rFonts w:ascii="Nimbus Roman" w:hAnsi="Nimbus Roman"/>
          <w:i/>
          <w:iCs/>
          <w:color w:val="000000"/>
          <w:sz w:val="22"/>
          <w:szCs w:val="22"/>
          <w:vertAlign w:val="superscript"/>
        </w:rPr>
        <w:t>1,2**</w:t>
      </w:r>
    </w:p>
    <w:p>
      <w:pPr>
        <w:pStyle w:val="Normal"/>
        <w:bidi w:val="0"/>
        <w:ind w:left="0" w:right="0" w:firstLine="709"/>
        <w:jc w:val="center"/>
        <w:rPr>
          <w:rFonts w:ascii="Nimbus Roman" w:hAnsi="Nimbus Roman"/>
          <w:sz w:val="22"/>
          <w:szCs w:val="22"/>
        </w:rPr>
      </w:pPr>
      <w:r>
        <w:rPr>
          <w:rFonts w:ascii="Nimbus Roman" w:hAnsi="Nimbus Roman"/>
          <w:i/>
          <w:iCs/>
          <w:color w:val="000000"/>
          <w:sz w:val="22"/>
          <w:szCs w:val="22"/>
          <w:vertAlign w:val="superscript"/>
        </w:rPr>
        <w:t xml:space="preserve">1 </w:t>
      </w:r>
      <w:r>
        <w:rPr>
          <w:rFonts w:ascii="Nimbus Roman" w:hAnsi="Nimbus Roman"/>
          <w:i/>
          <w:iCs/>
          <w:color w:val="000000"/>
          <w:sz w:val="22"/>
          <w:szCs w:val="22"/>
        </w:rPr>
        <w:t xml:space="preserve">Российская академия народного хозяйства при Президенте РФ, г. Ростов-на-Дону, Россия </w:t>
      </w:r>
    </w:p>
    <w:p>
      <w:pPr>
        <w:pStyle w:val="Normal"/>
        <w:bidi w:val="0"/>
        <w:ind w:left="0" w:right="0" w:firstLine="709"/>
        <w:jc w:val="center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i/>
          <w:iCs/>
          <w:color w:val="000000"/>
          <w:kern w:val="2"/>
          <w:sz w:val="22"/>
          <w:szCs w:val="22"/>
          <w:vertAlign w:val="superscript"/>
          <w:lang w:val="ru-RU" w:eastAsia="zh-CN" w:bidi="hi-IN"/>
        </w:rPr>
        <w:t>2</w:t>
      </w:r>
      <w:r>
        <w:rPr>
          <w:rFonts w:eastAsia="Noto Serif CJK SC" w:cs="Lohit Devanagari" w:ascii="Nimbus Roman" w:hAnsi="Nimbus Roman"/>
          <w:i/>
          <w:iCs/>
          <w:color w:val="000000"/>
          <w:kern w:val="2"/>
          <w:sz w:val="22"/>
          <w:szCs w:val="22"/>
          <w:lang w:val="ru-RU" w:eastAsia="zh-CN" w:bidi="hi-IN"/>
        </w:rPr>
        <w:t xml:space="preserve"> Руководитель группы компаний «АЛКОН», г. Санкт-Петербург, Россия</w:t>
      </w:r>
    </w:p>
    <w:p>
      <w:pPr>
        <w:pStyle w:val="Normal"/>
        <w:bidi w:val="0"/>
        <w:ind w:left="0" w:right="0" w:firstLine="709"/>
        <w:jc w:val="center"/>
        <w:rPr>
          <w:rFonts w:ascii="Nimbus Roman" w:hAnsi="Nimbus Roman" w:eastAsia="Noto Serif CJK SC" w:cs="Lohit Devanagari"/>
          <w:b w:val="false"/>
          <w:b w:val="false"/>
          <w:bCs w:val="false"/>
          <w:i/>
          <w:i/>
          <w:iCs/>
          <w:color w:val="000000"/>
          <w:kern w:val="2"/>
          <w:sz w:val="22"/>
          <w:szCs w:val="22"/>
          <w:lang w:val="ru-RU" w:eastAsia="zh-CN" w:bidi="hi-IN"/>
        </w:rPr>
      </w:pPr>
      <w:r>
        <w:rPr>
          <w:rFonts w:eastAsia="Noto Serif CJK SC" w:cs="Lohit Devanagari" w:ascii="Nimbus Roman" w:hAnsi="Nimbus Roman"/>
          <w:b w:val="false"/>
          <w:bCs w:val="false"/>
          <w:i/>
          <w:iCs/>
          <w:color w:val="000000"/>
          <w:kern w:val="2"/>
          <w:sz w:val="22"/>
          <w:szCs w:val="22"/>
          <w:lang w:val="ru-RU" w:eastAsia="zh-CN" w:bidi="hi-IN"/>
        </w:rPr>
        <w:t>*E-mail:alex@avkokin.ru</w:t>
      </w:r>
    </w:p>
    <w:p>
      <w:pPr>
        <w:pStyle w:val="Normal"/>
        <w:shd w:val="clear" w:fill="FFFFFF"/>
        <w:bidi w:val="0"/>
        <w:spacing w:before="0" w:after="0"/>
        <w:ind w:left="0" w:right="0" w:firstLine="709"/>
        <w:jc w:val="center"/>
        <w:rPr/>
      </w:pPr>
      <w:r>
        <w:rPr>
          <w:rFonts w:eastAsia="Noto Serif CJK SC" w:cs="Lohit Devanagari" w:ascii="Nimbus Roman" w:hAnsi="Nimbus Roman"/>
          <w:b w:val="false"/>
          <w:bCs w:val="false"/>
          <w:i/>
          <w:iCs/>
          <w:color w:val="000000"/>
          <w:kern w:val="2"/>
          <w:sz w:val="22"/>
          <w:szCs w:val="22"/>
          <w:lang w:val="ru-RU" w:eastAsia="zh-CN" w:bidi="hi-IN"/>
        </w:rPr>
        <w:t>**E-mail:</w:t>
      </w:r>
      <w:hyperlink r:id="rId2">
        <w:r>
          <w:rPr>
            <w:rFonts w:eastAsia="Noto Serif CJK SC" w:cs="Lohit Devanagari" w:ascii="Nimbus Roman" w:hAnsi="Nimbus Roman"/>
            <w:b w:val="false"/>
            <w:bCs w:val="false"/>
            <w:i/>
            <w:iCs/>
            <w:color w:val="000000"/>
            <w:kern w:val="2"/>
            <w:sz w:val="22"/>
            <w:szCs w:val="22"/>
            <w:u w:val="none"/>
            <w:lang w:val="ru-RU" w:eastAsia="zh-CN" w:bidi="hi-IN"/>
          </w:rPr>
          <w:t>alex@alkon.net</w:t>
        </w:r>
      </w:hyperlink>
    </w:p>
    <w:p>
      <w:pPr>
        <w:pStyle w:val="NormalWeb"/>
        <w:shd w:val="clear" w:fill="FFFFFF"/>
        <w:bidi w:val="0"/>
        <w:spacing w:before="0" w:after="0"/>
        <w:jc w:val="center"/>
        <w:rPr>
          <w:rFonts w:ascii="Nimbus Roman" w:hAnsi="Nimbus Roman"/>
          <w:i/>
          <w:i/>
          <w:sz w:val="22"/>
          <w:szCs w:val="22"/>
          <w:vertAlign w:val="superscript"/>
        </w:rPr>
      </w:pPr>
      <w:r>
        <w:rPr>
          <w:rFonts w:ascii="Nimbus Roman" w:hAnsi="Nimbus Roman"/>
          <w:i/>
          <w:sz w:val="22"/>
          <w:szCs w:val="22"/>
          <w:vertAlign w:val="superscript"/>
        </w:rPr>
      </w:r>
    </w:p>
    <w:p>
      <w:pPr>
        <w:pStyle w:val="NormalWeb"/>
        <w:shd w:val="clear" w:fill="FFFFFF"/>
        <w:bidi w:val="0"/>
        <w:spacing w:before="0" w:after="0"/>
        <w:jc w:val="both"/>
        <w:rPr>
          <w:rFonts w:ascii="Nimbus Roman" w:hAnsi="Nimbus Roman"/>
          <w:sz w:val="22"/>
          <w:szCs w:val="22"/>
        </w:rPr>
      </w:pPr>
      <w:r>
        <w:rPr>
          <w:rFonts w:ascii="Nimbus Roman" w:hAnsi="Nimbus Roman"/>
          <w:b/>
          <w:sz w:val="22"/>
          <w:szCs w:val="22"/>
        </w:rPr>
        <w:t xml:space="preserve">Аннотация. </w:t>
      </w: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2"/>
          <w:szCs w:val="22"/>
          <w:lang w:val="ru-RU" w:eastAsia="zh-CN" w:bidi="hi-IN"/>
        </w:rPr>
        <w:t>В качестве</w:t>
      </w:r>
      <w:r>
        <w:rPr>
          <w:rFonts w:eastAsia="Noto Serif CJK SC" w:cs="Lohit Devanagari" w:ascii="Nimbus Roman" w:hAnsi="Nimbus Roman"/>
          <w:b/>
          <w:bCs/>
          <w:color w:val="000000"/>
          <w:kern w:val="2"/>
          <w:sz w:val="22"/>
          <w:szCs w:val="22"/>
          <w:lang w:val="ru-RU" w:eastAsia="zh-CN" w:bidi="hi-IN"/>
        </w:rPr>
        <w:t xml:space="preserve">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модели оценки динамической устойчивости внутренних геосфер Земли относительно друг друга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использован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>принцип золотой пропорции (золотого сечения) с приведёнными  параметрами плотности, температуры, мощности геосфер к крайним отношениям их состояний в точках (0,618; 1,618; 2,618)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. Средние модельные оценки параметров внутренних геосфер Земли достигают устойчивого динамического равновесия на уровне отклонения от золотых чисел до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2"/>
          <w:sz w:val="22"/>
          <w:szCs w:val="22"/>
          <w:vertAlign w:val="baseline"/>
          <w:lang w:val="ru-RU" w:eastAsia="zh-CN" w:bidi="hi-IN"/>
        </w:rPr>
        <w:t xml:space="preserve">2,72%, что даёт возможность сделать вывод, что геодинамическая активность Земли будет продолжаться ещё на протяжении около 124 млн. лет. В рамках рассмотренной модели предложена гипотеза о многослойном строении ядра Земли. </w:t>
      </w:r>
    </w:p>
    <w:p>
      <w:pPr>
        <w:pStyle w:val="NormalWeb"/>
        <w:shd w:val="clear" w:fill="FFFFFF"/>
        <w:bidi w:val="0"/>
        <w:spacing w:before="0" w:after="0"/>
        <w:jc w:val="left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2"/>
          <w:sz w:val="22"/>
          <w:szCs w:val="22"/>
          <w:vertAlign w:val="baseline"/>
          <w:lang w:val="ru-RU" w:eastAsia="zh-CN" w:bidi="hi-IN"/>
        </w:rPr>
        <w:t xml:space="preserve">Ключевые слова: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2"/>
          <w:sz w:val="22"/>
          <w:szCs w:val="22"/>
          <w:vertAlign w:val="baseline"/>
          <w:lang w:val="ru-RU" w:eastAsia="zh-CN" w:bidi="hi-IN"/>
        </w:rPr>
        <w:t>Земля, плотность, температура, геосфера, континентальная и океаническая кора, верхняя мантия, нижняя мантия, ядро, четырёхслойная модель ядра.</w:t>
      </w:r>
    </w:p>
    <w:p>
      <w:pPr>
        <w:pStyle w:val="Normal"/>
        <w:bidi w:val="0"/>
        <w:ind w:left="0" w:right="0" w:hanging="0"/>
        <w:jc w:val="center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/>
          <w:bCs/>
          <w:color w:val="000000"/>
          <w:kern w:val="2"/>
          <w:sz w:val="22"/>
          <w:szCs w:val="22"/>
          <w:lang w:val="ru-RU" w:eastAsia="zh-CN" w:bidi="hi-IN"/>
        </w:rPr>
        <w:t>Введение</w:t>
      </w: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2"/>
          <w:szCs w:val="22"/>
          <w:lang w:val="ru-RU" w:eastAsia="zh-CN" w:bidi="hi-IN"/>
        </w:rPr>
        <w:t xml:space="preserve"> </w:t>
      </w:r>
    </w:p>
    <w:p>
      <w:pPr>
        <w:pStyle w:val="Normal"/>
        <w:bidi w:val="0"/>
        <w:ind w:left="0" w:right="0" w:firstLine="567"/>
        <w:jc w:val="both"/>
        <w:rPr>
          <w:rFonts w:ascii="Nimbus Roman" w:hAnsi="Nimbus Roman" w:eastAsia="Noto Serif CJK SC" w:cs="Lohit Devanagari"/>
          <w:b w:val="false"/>
          <w:b w:val="false"/>
          <w:bCs w:val="false"/>
          <w:color w:val="000000"/>
          <w:kern w:val="2"/>
          <w:sz w:val="22"/>
          <w:szCs w:val="22"/>
          <w:lang w:val="ru-RU" w:eastAsia="zh-CN" w:bidi="hi-IN"/>
        </w:rPr>
      </w:pP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2"/>
          <w:szCs w:val="22"/>
          <w:lang w:val="ru-RU" w:eastAsia="zh-CN" w:bidi="hi-IN"/>
        </w:rPr>
        <w:t>Теория остывающей Земли с момента её образования в Солнечной системе предполагает постепенное прекращение геологических процессов под влиянием внутренней энергии планеты путём достижения устойчивого геодинамического равновесия в составе её геосфер, включая ядро. Оценка современного состояния уровня устойчивости геосфер даёт возможность ответить на поставленный вопрос о том, сколько осталось времени активной геологической истории планеты относительно существующих структур.</w:t>
      </w:r>
    </w:p>
    <w:p>
      <w:pPr>
        <w:pStyle w:val="Normal"/>
        <w:bidi w:val="0"/>
        <w:ind w:left="0" w:right="0" w:firstLine="567"/>
        <w:jc w:val="both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2"/>
          <w:szCs w:val="22"/>
          <w:lang w:val="ru-RU" w:eastAsia="zh-CN" w:bidi="hi-IN"/>
        </w:rPr>
        <w:t>В рамках системного подхода к исследованию глубинного строения Земли устойчивость её самоорганизации зависит от внутренней энергии, вещественного состава [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2"/>
          <w:sz w:val="22"/>
          <w:szCs w:val="22"/>
          <w:u w:val="none"/>
          <w:vertAlign w:val="baseline"/>
          <w:lang w:val="ru-RU" w:eastAsia="zh-CN" w:bidi="hi-IN"/>
        </w:rPr>
        <w:t>2,3</w:t>
      </w: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2"/>
          <w:szCs w:val="22"/>
          <w:lang w:val="ru-RU" w:eastAsia="zh-CN" w:bidi="hi-IN"/>
        </w:rPr>
        <w:t xml:space="preserve">], свойств и состояния подсистем (геосфер). При этом, как известно, свойства целостной системы внутреннего строения Земли  богаче свойств составляющих её геосфер (так называемая несводимость свойств системы к сумме составляющих её компонентов). В этой связи возникает возможность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оценки уровня динамической устойчивости  состояния любых подсистем (в т.ч. внутренних геосфер Земли [9]),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если известно хотя бы одно из состояний системы (Земли) и закон, которому следует развитие системы (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закон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снижения геологической (геодинамической) активности в истории Земли с потерей ею внутренней энергии  и неизбежности роста энтропии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[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2"/>
          <w:sz w:val="22"/>
          <w:szCs w:val="22"/>
          <w:u w:val="none"/>
          <w:vertAlign w:val="baseline"/>
          <w:lang w:val="ru-RU" w:eastAsia="zh-CN" w:bidi="hi-IN"/>
        </w:rPr>
        <w:t>8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])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. Следовательно неизбежно наступит время, когда активная геологическая деятельность Земли должна прекратится и будут доминировать только солнечно-земные взаимодействия. </w:t>
      </w:r>
    </w:p>
    <w:p>
      <w:pPr>
        <w:pStyle w:val="Normal"/>
        <w:bidi w:val="0"/>
        <w:ind w:left="0" w:right="0" w:firstLine="709"/>
        <w:jc w:val="center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2"/>
          <w:szCs w:val="22"/>
          <w:lang w:val="ru-RU" w:eastAsia="zh-CN" w:bidi="hi-IN"/>
        </w:rPr>
        <w:t xml:space="preserve"> </w:t>
      </w: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Модель исследования</w:t>
      </w:r>
    </w:p>
    <w:p>
      <w:pPr>
        <w:pStyle w:val="Normal"/>
        <w:bidi w:val="0"/>
        <w:ind w:left="0" w:right="0" w:firstLine="567"/>
        <w:jc w:val="both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>Под геодинамической устойчивостью системы (внутреннего строения Земли) понимается  самоорганизующаяся способность геосфер Земли, термодинамические параметры обмена веществом и энергией которых  (температура, температурный градиент, плотность и пр.) остаются постоянными в течение  времени что ведёт к стабилизации  геотектонических процессов на уровне  [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2"/>
          <w:sz w:val="22"/>
          <w:szCs w:val="22"/>
          <w:u w:val="none"/>
          <w:vertAlign w:val="baseline"/>
          <w:lang w:val="ru-RU" w:eastAsia="zh-CN" w:bidi="hi-IN"/>
        </w:rPr>
        <w:t>7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 xml:space="preserve">] континентальной, океанической коры, мантии и ядра Земли. </w:t>
      </w:r>
    </w:p>
    <w:p>
      <w:pPr>
        <w:pStyle w:val="Normal"/>
        <w:bidi w:val="0"/>
        <w:ind w:left="0" w:right="0" w:firstLine="567"/>
        <w:jc w:val="both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Моделью оценки такой динамической устойчивости геосфер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может служить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single"/>
          <w:lang w:val="ru-RU" w:eastAsia="zh-CN" w:bidi="hi-IN"/>
        </w:rPr>
        <w:t>принцип золотой пропорции (золотого сечения) с приведёнными исследуемыми параметрами к крайним отношениям их состояний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 (плотности вещества, температуры, глубины залегания  или мощности геосфер ). Как показали исследования [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2"/>
          <w:sz w:val="22"/>
          <w:szCs w:val="22"/>
          <w:u w:val="none"/>
          <w:vertAlign w:val="baseline"/>
          <w:lang w:val="ru-RU" w:eastAsia="zh-CN" w:bidi="hi-IN"/>
        </w:rPr>
        <w:t>4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] золотое число — это своего рода граница изменения отношений исследуемых параметров динамической самоорганизующейся системы, за пределами которой она переходит (или находится) в состоянии усложнения и неустойчивого динамического равновесия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в зависимости от внутренних динамических возмущений [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2"/>
          <w:sz w:val="22"/>
          <w:szCs w:val="22"/>
          <w:u w:val="none"/>
          <w:effect w:val="none"/>
          <w:vertAlign w:val="baseline"/>
          <w:lang w:val="ru-RU" w:eastAsia="zh-CN" w:bidi="hi-IN"/>
        </w:rPr>
        <w:t xml:space="preserve"> 11,13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].  </w:t>
      </w:r>
    </w:p>
    <w:p>
      <w:pPr>
        <w:pStyle w:val="Normal"/>
        <w:tabs>
          <w:tab w:val="clear" w:pos="709"/>
          <w:tab w:val="left" w:pos="6675" w:leader="none"/>
        </w:tabs>
        <w:bidi w:val="0"/>
        <w:ind w:left="0" w:right="0" w:firstLine="567"/>
        <w:jc w:val="both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Золотые пропорции систем (подсистем) в крайних отношениях сравниваемых состояний геосфер  могут определяться  числами: 0,618; 1,618; 2,618. Из них 1,618  называется золотым числом Фидия (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Ф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)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ru-RU" w:eastAsia="zh-CN" w:bidi="hi-IN"/>
        </w:rPr>
        <w:t>. Ва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жнейшим свойством указанных чисел является их выводимость одного от другого с помощью отношений (пропорций) или мультипликации (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табл.1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). </w:t>
      </w:r>
    </w:p>
    <w:p>
      <w:pPr>
        <w:pStyle w:val="Normal"/>
        <w:widowControl/>
        <w:suppressAutoHyphens w:val="true"/>
        <w:bidi w:val="0"/>
        <w:spacing w:before="0" w:after="0"/>
        <w:ind w:left="113" w:right="0" w:firstLine="567"/>
        <w:jc w:val="both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 xml:space="preserve">Особенность принятой модели исследования параметров динамического состояния геосфер Земли состоит в том, что априори можно выдвинуть положение о том, что если исследуемые геосферы Земли находятся в состоянии устойчивого динамического равновесия, то исследуемые параметры их свойств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 xml:space="preserve">(плотность вещества, температура, градиент температуры, мощность геосферы) должны быть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single"/>
          <w:lang w:val="ru-RU" w:eastAsia="zh-CN" w:bidi="hi-IN"/>
        </w:rPr>
        <w:t xml:space="preserve">близки к золотому числу 1,618 или известным по геофизическим данным.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 xml:space="preserve">Если же модельные значения исследуемых  параметров окажутся другими, то возникает два возможных варианта оценок: 1- теоретически рассчитанные физические параметры геосфер по плотности оказались приближёнными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single"/>
          <w:lang w:val="ru-RU" w:eastAsia="zh-CN" w:bidi="hi-IN"/>
        </w:rPr>
        <w:t>и/или нуждаются в корректировке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 xml:space="preserve">; 2- исследуемые геосферы находятся в состоянии неустойчивого динамического равновесия в существующих параметрах состояния вещества.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Nimbus Roman" w:hAnsi="Nimbus Roman" w:eastAsia="Noto Serif CJK SC" w:cs="Lohit Devanagari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</w:pP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Nimbus Roman" w:hAnsi="Nimbus Roman" w:eastAsia="Noto Serif CJK SC" w:cs="Lohit Devanagari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</w:pP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Применение модели. Результаты</w:t>
      </w:r>
    </w:p>
    <w:p>
      <w:pPr>
        <w:pStyle w:val="Style19"/>
        <w:widowControl/>
        <w:tabs>
          <w:tab w:val="clear" w:pos="709"/>
          <w:tab w:val="left" w:pos="9473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Nimbus Roman" w:hAnsi="Nimbus Roman"/>
          <w:i/>
          <w:i/>
          <w:iCs/>
          <w:color w:val="000000"/>
          <w:sz w:val="22"/>
          <w:szCs w:val="22"/>
        </w:rPr>
      </w:pPr>
      <w:r>
        <w:rPr>
          <w:rFonts w:ascii="Nimbus Roman" w:hAnsi="Nimbus Roman"/>
          <w:i/>
          <w:iCs/>
          <w:color w:val="000000"/>
          <w:sz w:val="22"/>
          <w:szCs w:val="22"/>
        </w:rPr>
        <w:t xml:space="preserve">1. Модельная оценка плотности вещества геосфер </w:t>
      </w:r>
    </w:p>
    <w:p>
      <w:pPr>
        <w:pStyle w:val="Style19"/>
        <w:widowControl/>
        <w:suppressAutoHyphens w:val="true"/>
        <w:bidi w:val="0"/>
        <w:spacing w:lineRule="auto" w:line="276" w:before="0" w:after="140"/>
        <w:ind w:left="0" w:right="0" w:firstLine="567"/>
        <w:jc w:val="both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 xml:space="preserve">Небольшие отклонения модельных оценок изученных параметров от установленных по геофизическим данным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u w:val="single"/>
          <w:lang w:val="ru-RU" w:eastAsia="zh-CN" w:bidi="hi-IN"/>
        </w:rPr>
        <w:t>(показаны подчёркнутым курсивом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single"/>
          <w:lang w:val="ru-RU" w:eastAsia="zh-CN" w:bidi="hi-IN"/>
        </w:rPr>
        <w:t xml:space="preserve">)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ru-RU" w:eastAsia="zh-CN" w:bidi="hi-IN"/>
        </w:rPr>
        <w:t>можно интерпретировать как их доверительный интервал, полученный разными методами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.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Некоторые геосферы Земли по модельной плотности вещества находятся в состоянии близком к устойчивому динамическому равновесию и близки к золотому числу 1,618. В общем же отклонение от устойчивого динамического равновесия  варьируется в пределах средних значений:  плотности Земли — 3,28%; континентальной земной коры до границы с океанической корой — 2,21%; осадочной земной коры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 6,22%; верхней мантии — 2,04%%; нижней мантии — 3,05%; ядра Земли 8,68%; </w:t>
      </w:r>
      <w:r>
        <w:rPr>
          <w:rFonts w:eastAsia="Noto Serif CJK SC" w:cs="Lohit Devanagari" w:ascii="Nimbus Roman" w:hAnsi="Nimbus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lang w:val="ru-RU" w:eastAsia="zh-CN" w:bidi="hi-IN"/>
        </w:rPr>
        <w:t>всех геосфер Земли — 2,72%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lang w:val="ru-RU" w:eastAsia="zh-CN" w:bidi="hi-IN"/>
        </w:rPr>
        <w:t>. Поскольку вся история Земли насчитывает 4,6 млрд. лет, то величину 2,72% от её возраста можно принять как время прекращения геологической активности в течение последующих 124 млн. лет.</w:t>
      </w:r>
    </w:p>
    <w:p>
      <w:pPr>
        <w:pStyle w:val="Style19"/>
        <w:widowControl/>
        <w:suppressAutoHyphens w:val="true"/>
        <w:bidi w:val="0"/>
        <w:spacing w:lineRule="auto" w:line="276" w:before="0" w:after="140"/>
        <w:ind w:left="0" w:right="0" w:firstLine="567"/>
        <w:jc w:val="center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lang w:val="ru-RU" w:eastAsia="zh-CN" w:bidi="hi-IN"/>
        </w:rPr>
        <w:t>2. Модельная оценка температуры вещества геосфер</w:t>
      </w:r>
    </w:p>
    <w:p>
      <w:pPr>
        <w:pStyle w:val="Style19"/>
        <w:widowControl/>
        <w:tabs>
          <w:tab w:val="clear" w:pos="709"/>
          <w:tab w:val="left" w:pos="9699" w:leader="none"/>
        </w:tabs>
        <w:suppressAutoHyphens w:val="true"/>
        <w:bidi w:val="0"/>
        <w:spacing w:lineRule="auto" w:line="240" w:before="0" w:after="0"/>
        <w:ind w:left="113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4"/>
          <w:szCs w:val="24"/>
          <w:lang w:val="ru-RU" w:eastAsia="zh-CN" w:bidi="hi-IN"/>
        </w:rPr>
        <w:t xml:space="preserve">Температура геосфер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olor w:val="000000"/>
          <w:kern w:val="2"/>
          <w:sz w:val="24"/>
          <w:szCs w:val="24"/>
          <w:lang w:val="ru-RU" w:eastAsia="zh-CN" w:bidi="hi-IN"/>
        </w:rPr>
        <w:t>(табл. 2)</w:t>
      </w: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4"/>
          <w:szCs w:val="24"/>
          <w:lang w:val="ru-RU" w:eastAsia="zh-CN" w:bidi="hi-IN"/>
        </w:rPr>
        <w:t xml:space="preserve"> одна относительно другой в результате обмена веществом и энергией в некоторых случаях отражает термодинамическую устойчивость обменных процессов на уровне числа 1,618. Д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опустим, что теоретически рассчитанная  температура во внутреннем ядре Земли действительно соответствует среднему значению </w:t>
      </w: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5960±500 °C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[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14,15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]. Тогда в рамках двухслойной модели ядра [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16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] отношение 5860°C:1,618=</w:t>
      </w: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3683°C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будет отражать среднюю температуру внешнего (жидкого ядра на границе с нижней мантией) при принятии нами условий устойчивого термодинамического равновесия между геосферами. Температура  мантии в таком случае составит:  3683:1,618= 2276 °C. Температура под океанами (граница океанической коры и верхней мантии) будет достигать: 2276:1,618=</w:t>
      </w: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1407 °C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 (примерно на глубине  74,8 км, если примем во внимание значение геотермического градиента в 18,8 — 18,6</w:t>
      </w: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°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C/км практически установленного по сверхглубокой Кольской скважине [10] до глубины 12,3  и аппроксимированного до глубины 15 км). Как видим модельная температура под океанами близка к температуре полученной экспериментальным путём канадскими исследователям (1400°C</w:t>
      </w: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) </w:t>
      </w:r>
      <w:r>
        <w:rPr>
          <w:rStyle w:val="Style15"/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footnoteReference w:id="2"/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, но уже на рассчитанной нами глубине 74,8 км. </w:t>
      </w:r>
    </w:p>
    <w:p>
      <w:pPr>
        <w:sectPr>
          <w:footnotePr>
            <w:numFmt w:val="decimal"/>
          </w:footnote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Style19"/>
        <w:widowControl/>
        <w:tabs>
          <w:tab w:val="clear" w:pos="709"/>
          <w:tab w:val="left" w:pos="9699" w:leader="none"/>
        </w:tabs>
        <w:suppressAutoHyphens w:val="true"/>
        <w:bidi w:val="0"/>
        <w:spacing w:lineRule="auto" w:line="240" w:before="0" w:after="0"/>
        <w:ind w:left="113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Модельные оценки температуры геосфер Земли  позволяют говорить о достижении близкого к состоянию динамического равновесия по температуре относительно нижней и верхней мантии с резким скачком геотермического градиента температуры на границе ядра и нижней мантии. Вверх по разрезу геосфер, устанавливается близкое к устойчивому динамическому равновесию по температуре  нижней и верхней мантии  до гранитного с базальтовым слоем. На границе последнего наблюдается резкий (почти четырёхкратный)  скачок модельного геотермического градиента на глубинах около 78-75 км.</w:t>
      </w:r>
    </w:p>
    <w:p>
      <w:pPr>
        <w:pStyle w:val="Style19"/>
        <w:widowControl/>
        <w:suppressAutoHyphens w:val="true"/>
        <w:bidi w:val="0"/>
        <w:spacing w:lineRule="auto" w:line="276" w:before="0" w:after="140"/>
        <w:ind w:left="0" w:right="0" w:firstLine="709"/>
        <w:jc w:val="center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Таблица 1.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 Модельные оценки состояния геосфер (гидросферы, литосферы, континентальной земной коры, океанической земной коры, верхней мантии, нижней мантии,  ядра) относительно известных значений плотности их вещества  </w:t>
      </w:r>
    </w:p>
    <w:tbl>
      <w:tblPr>
        <w:tblW w:w="1475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352"/>
        <w:gridCol w:w="1654"/>
        <w:gridCol w:w="4471"/>
        <w:gridCol w:w="1705"/>
        <w:gridCol w:w="1590"/>
        <w:gridCol w:w="3579"/>
      </w:tblGrid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 w:eastAsia="Noto Serif CJK SC" w:cs="Lohit Devanagari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auto"/>
                <w:kern w:val="2"/>
                <w:sz w:val="22"/>
                <w:szCs w:val="22"/>
                <w:lang w:val="ru-RU" w:eastAsia="zh-CN" w:bidi="hi-IN"/>
              </w:rPr>
              <w:t>N</w:t>
            </w:r>
          </w:p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 w:eastAsia="Noto Serif CJK SC" w:cs="Lohit Devanagari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auto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1352" w:type="dxa"/>
            <w:tcBorders/>
          </w:tcPr>
          <w:p>
            <w:pPr>
              <w:pStyle w:val="Style19"/>
              <w:widowControl/>
              <w:suppressAutoHyphens w:val="true"/>
              <w:bidi w:val="0"/>
              <w:spacing w:lineRule="auto" w:line="240" w:before="0" w:after="140"/>
              <w:ind w:left="0" w:right="0" w:hanging="0"/>
              <w:jc w:val="both"/>
              <w:rPr>
                <w:rFonts w:ascii="Nimbus Roman" w:hAnsi="Nimbus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Модель-1,</w:t>
            </w:r>
          </w:p>
          <w:p>
            <w:pPr>
              <w:pStyle w:val="Style19"/>
              <w:widowControl/>
              <w:suppressAutoHyphens w:val="true"/>
              <w:bidi w:val="0"/>
              <w:spacing w:lineRule="auto" w:line="240" w:before="0" w:after="140"/>
              <w:ind w:left="0" w:right="0" w:hanging="0"/>
              <w:jc w:val="both"/>
              <w:rPr>
                <w:rFonts w:ascii="Nimbus Roman" w:hAnsi="Nimbus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отношения</w:t>
            </w:r>
          </w:p>
        </w:tc>
        <w:tc>
          <w:tcPr>
            <w:tcW w:w="1654" w:type="dxa"/>
            <w:tcBorders/>
          </w:tcPr>
          <w:p>
            <w:pPr>
              <w:pStyle w:val="Style19"/>
              <w:widowControl/>
              <w:suppressAutoHyphens w:val="true"/>
              <w:bidi w:val="0"/>
              <w:spacing w:lineRule="auto" w:line="240" w:before="0" w:after="140"/>
              <w:ind w:left="0" w:right="0" w:hanging="0"/>
              <w:jc w:val="both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Модельная (1) плотность вещества, </w:t>
            </w: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г/см</w:t>
            </w: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auto"/>
                <w:kern w:val="2"/>
                <w:sz w:val="22"/>
                <w:szCs w:val="22"/>
                <w:lang w:val="ru-RU" w:eastAsia="zh-CN" w:bidi="hi-IN"/>
              </w:rPr>
              <w:t xml:space="preserve">Плотность вещества геосферы по геофизическим данным,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г/см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vertAlign w:val="superscript"/>
                <w:lang w:val="ru-RU" w:eastAsia="zh-CN" w:bidi="hi-IN"/>
              </w:rPr>
              <w:t>3</w:t>
            </w:r>
          </w:p>
        </w:tc>
        <w:tc>
          <w:tcPr>
            <w:tcW w:w="1705" w:type="dxa"/>
            <w:tcBorders/>
          </w:tcPr>
          <w:p>
            <w:pPr>
              <w:pStyle w:val="Style19"/>
              <w:widowControl/>
              <w:suppressAutoHyphens w:val="true"/>
              <w:bidi w:val="0"/>
              <w:spacing w:lineRule="auto" w:line="240" w:before="0" w:after="140"/>
              <w:ind w:left="0" w:right="0" w:hanging="0"/>
              <w:jc w:val="both"/>
              <w:rPr>
                <w:rFonts w:ascii="Nimbus Roman" w:hAnsi="Nimbus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Модель-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2,</w:t>
            </w:r>
          </w:p>
          <w:p>
            <w:pPr>
              <w:pStyle w:val="Style19"/>
              <w:widowControl/>
              <w:suppressAutoHyphens w:val="true"/>
              <w:bidi w:val="0"/>
              <w:spacing w:lineRule="auto" w:line="240" w:before="0" w:after="140"/>
              <w:ind w:left="0" w:right="0" w:hanging="0"/>
              <w:jc w:val="both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мультипликация</w:t>
            </w:r>
          </w:p>
        </w:tc>
        <w:tc>
          <w:tcPr>
            <w:tcW w:w="1590" w:type="dxa"/>
            <w:tcBorders/>
          </w:tcPr>
          <w:p>
            <w:pPr>
              <w:pStyle w:val="Style19"/>
              <w:widowControl/>
              <w:suppressAutoHyphens w:val="true"/>
              <w:bidi w:val="0"/>
              <w:spacing w:lineRule="auto" w:line="240" w:before="0" w:after="140"/>
              <w:ind w:left="0" w:right="0" w:hanging="0"/>
              <w:jc w:val="both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Модельная (2) плотность вещества, </w:t>
            </w: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г/см</w:t>
            </w: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auto"/>
                <w:kern w:val="2"/>
                <w:sz w:val="22"/>
                <w:szCs w:val="22"/>
                <w:lang w:val="ru-RU" w:eastAsia="zh-CN" w:bidi="hi-IN"/>
              </w:rPr>
              <w:t xml:space="preserve">Плотность вещества геосферы по геофизическим данным,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г/см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vertAlign w:val="superscript"/>
                <w:lang w:val="ru-RU" w:eastAsia="zh-CN" w:bidi="hi-IN"/>
              </w:rPr>
              <w:t>3</w:t>
            </w:r>
          </w:p>
        </w:tc>
      </w:tr>
      <w:tr>
        <w:trPr/>
        <w:tc>
          <w:tcPr>
            <w:tcW w:w="14749" w:type="dxa"/>
            <w:gridSpan w:val="7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a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>.</w:t>
            </w:r>
            <w:r>
              <w:rPr>
                <w:rFonts w:ascii="Nimbus Roman" w:hAnsi="Nimbus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>Относительно средней плотности Земли 5,513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г/см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5,513:0,618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 xml:space="preserve">8,920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/>
                <w:iCs/>
                <w:color w:val="000000"/>
                <w:kern w:val="2"/>
                <w:sz w:val="22"/>
                <w:szCs w:val="22"/>
                <w:u w:val="single"/>
                <w:lang w:val="ru-RU" w:eastAsia="zh-CN" w:bidi="hi-IN"/>
              </w:rPr>
              <w:t>(3,30%)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Вариации плотности земного ядра -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9-8,25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  <w:tc>
          <w:tcPr>
            <w:tcW w:w="1705" w:type="dxa"/>
            <w:tcBorders/>
          </w:tcPr>
          <w:p>
            <w:pPr>
              <w:pStyle w:val="Style19"/>
              <w:bidi w:val="0"/>
              <w:spacing w:before="0" w:after="1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5,513х0,618</w:t>
            </w:r>
          </w:p>
          <w:p>
            <w:pPr>
              <w:pStyle w:val="Style19"/>
              <w:bidi w:val="0"/>
              <w:spacing w:before="0" w:after="1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>3,410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/>
                <w:iCs/>
                <w:color w:val="000000"/>
                <w:kern w:val="2"/>
                <w:sz w:val="22"/>
                <w:szCs w:val="22"/>
                <w:u w:val="single"/>
                <w:lang w:val="ru-RU" w:eastAsia="zh-CN" w:bidi="hi-IN"/>
              </w:rPr>
              <w:t>(3,22%)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  </w:t>
            </w:r>
            <w:r>
              <w:rPr>
                <w:rFonts w:ascii="Nimbus Roman" w:hAnsi="Nimbus Roman"/>
                <w:b/>
                <w:bCs/>
                <w:sz w:val="22"/>
                <w:szCs w:val="22"/>
              </w:rPr>
              <w:t>3,300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sz w:val="22"/>
                <w:szCs w:val="22"/>
              </w:rPr>
              <w:t>Средняя океанической  коры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5,513:1,618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 xml:space="preserve">3,410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/>
                <w:iCs/>
                <w:color w:val="000000"/>
                <w:kern w:val="2"/>
                <w:sz w:val="22"/>
                <w:szCs w:val="22"/>
                <w:u w:val="single"/>
                <w:lang w:val="ru-RU" w:eastAsia="zh-CN" w:bidi="hi-IN"/>
              </w:rPr>
              <w:t>3,22%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4471" w:type="dxa"/>
            <w:tcBorders/>
          </w:tcPr>
          <w:p>
            <w:pPr>
              <w:pStyle w:val="Normal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/>
                <w:bCs/>
                <w:sz w:val="22"/>
                <w:szCs w:val="22"/>
              </w:rPr>
              <w:t>3,300</w:t>
            </w:r>
            <w:r>
              <w:rPr>
                <w:rFonts w:ascii="Nimbus Roman" w:hAnsi="Nimbus Roman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Средняя  океанической  коры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5,513х1,618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 xml:space="preserve">8,920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/>
                <w:iCs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>3,31%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Вариации плотности земного ядра -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9-8,25.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5,513:2,618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>2,106</w:t>
            </w: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8,02%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Осадочные породы  от </w:t>
            </w:r>
            <w:r>
              <w:rPr>
                <w:rFonts w:ascii="Nimbus Roman" w:hAnsi="Nimbus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1850 до 2700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Среднее 2,275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5,513х2,618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lang w:val="ru-RU" w:eastAsia="zh-CN" w:bidi="hi-IN"/>
              </w:rPr>
              <w:t xml:space="preserve">14,43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/>
                <w:iCs/>
                <w:color w:val="000000"/>
                <w:kern w:val="2"/>
                <w:sz w:val="22"/>
                <w:szCs w:val="22"/>
                <w:u w:val="single"/>
                <w:lang w:val="ru-RU" w:eastAsia="zh-CN" w:bidi="hi-IN"/>
              </w:rPr>
              <w:t>7,83%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В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 xml:space="preserve"> центре ядра Земли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>12,5; 13,1;14,3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 xml:space="preserve">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>Среднее 13,</w:t>
            </w:r>
            <w:r>
              <w:rPr>
                <w:rFonts w:eastAsia="Noto Serif CJK SC" w:cs="Lohit Devanagari" w:ascii="Nimbus Roman" w:hAnsi="Nimbus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3</w:t>
            </w:r>
          </w:p>
        </w:tc>
      </w:tr>
      <w:tr>
        <w:trPr/>
        <w:tc>
          <w:tcPr>
            <w:tcW w:w="14749" w:type="dxa"/>
            <w:gridSpan w:val="7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b</w:t>
            </w:r>
            <w:r>
              <w:rPr>
                <w:rFonts w:ascii="Nimbus Roman" w:hAnsi="Nimbus Roman"/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rFonts w:ascii="Nimbus Roman" w:hAnsi="Nimbus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 xml:space="preserve">Относительно средней плотности континентальной земной коры 2,835 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г/см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2,835:0,618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4,587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2,29%</w:t>
            </w:r>
          </w:p>
        </w:tc>
        <w:tc>
          <w:tcPr>
            <w:tcW w:w="4471" w:type="dxa"/>
            <w:tcBorders/>
          </w:tcPr>
          <w:p>
            <w:pPr>
              <w:pStyle w:val="Normal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Средняя нижней мантии </w:t>
            </w:r>
            <w:r>
              <w:rPr>
                <w:rFonts w:ascii="Nimbus Roman" w:hAnsi="Nimbus Roman"/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4,482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2,835х0,618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1,752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2,97%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  <w:t>1,70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-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 средняя  суглинков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2,835:1,618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1,752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2,97%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1,70 — средняя  суглинков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2,835х1,618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4,587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2,29%</w:t>
            </w:r>
          </w:p>
        </w:tc>
        <w:tc>
          <w:tcPr>
            <w:tcW w:w="3579" w:type="dxa"/>
            <w:tcBorders/>
          </w:tcPr>
          <w:p>
            <w:pPr>
              <w:pStyle w:val="Normal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Средняя нижней мантии </w:t>
            </w:r>
            <w:r>
              <w:rPr>
                <w:rFonts w:ascii="Nimbus Roman" w:hAnsi="Nimbus Roman"/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4,482</w:t>
            </w:r>
          </w:p>
        </w:tc>
      </w:tr>
      <w:tr>
        <w:trPr>
          <w:trHeight w:val="561" w:hRule="atLeast"/>
        </w:trPr>
        <w:tc>
          <w:tcPr>
            <w:tcW w:w="398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2,835:2,618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1,08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0,38%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>1,076</w:t>
            </w: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 средняя  океанической воды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2,835х2,618 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7,422 </w:t>
            </w:r>
            <w:r>
              <w:rPr>
                <w:rFonts w:ascii="Nimbus Roman" w:hAnsi="Nimbus Roman"/>
                <w:i/>
                <w:iCs/>
                <w:color w:val="000000"/>
                <w:sz w:val="22"/>
                <w:szCs w:val="22"/>
              </w:rPr>
              <w:t>16,21%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Вариации плотности земного ядра -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9-8,25.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</w:tr>
      <w:tr>
        <w:trPr/>
        <w:tc>
          <w:tcPr>
            <w:tcW w:w="14749" w:type="dxa"/>
            <w:gridSpan w:val="7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  <w:t>c</w:t>
            </w:r>
            <w:r>
              <w:rPr>
                <w:rFonts w:ascii="Nimbus Roman" w:hAnsi="Nimbus Roman"/>
                <w:b/>
                <w:bCs/>
                <w:sz w:val="22"/>
                <w:szCs w:val="22"/>
              </w:rPr>
              <w:t>.</w:t>
            </w:r>
            <w:r>
              <w:rPr>
                <w:rFonts w:ascii="Nimbus Roman" w:hAnsi="Nimbus Roman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 xml:space="preserve">Относительно средней плотности океанической коры 3,300 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г/см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3,300:0,618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 xml:space="preserve">5,340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3,37,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Среднее Земли</w:t>
            </w:r>
            <w:r>
              <w:rPr>
                <w:rFonts w:ascii="Nimbus Roman" w:hAnsi="Nimbus Roman"/>
                <w:b/>
                <w:bCs/>
                <w:sz w:val="22"/>
                <w:szCs w:val="22"/>
              </w:rPr>
              <w:t xml:space="preserve"> 5,513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3,300х0,618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2,039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11,57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Осадочные породы </w:t>
            </w:r>
            <w:r>
              <w:rPr>
                <w:rFonts w:ascii="Nimbus Roman" w:hAnsi="Nimbus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1,850 до 2,700.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Среднее  2,275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3,300:1,618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2,039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11,57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Осадочные породы 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1,850 до 2,700.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Среднее  2,275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3,300х1,618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 xml:space="preserve">5,339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4,89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Нижней мантии на границе с ядром Земли </w:t>
            </w:r>
            <w:r>
              <w:rPr>
                <w:rFonts w:ascii="Nimbus Roman" w:hAnsi="Nimbus Roman"/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5,600</w:t>
            </w: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3,300:2,618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1,260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0,80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Солёные озёра: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1,2-1,3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Среднее 1,25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3,300х2,618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8,639</w:t>
            </w: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i/>
                <w:iCs/>
                <w:sz w:val="22"/>
                <w:szCs w:val="22"/>
                <w:u w:val="single"/>
              </w:rPr>
              <w:t>0,17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Вариации плотности земного ядра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9-8,25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</w:tr>
      <w:tr>
        <w:trPr/>
        <w:tc>
          <w:tcPr>
            <w:tcW w:w="14749" w:type="dxa"/>
            <w:gridSpan w:val="7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i w:val="false"/>
                <w:iCs w:val="false"/>
                <w:sz w:val="22"/>
                <w:szCs w:val="22"/>
              </w:rPr>
              <w:t>d.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 xml:space="preserve"> Относительно средней </w:t>
            </w:r>
            <w:r>
              <w:rPr>
                <w:rFonts w:eastAsia="Noto Serif CJK SC" w:cs="Lohit Devanagari" w:ascii="Nimbus Roman" w:hAnsi="Nimbus Roman"/>
                <w:i w:val="false"/>
                <w:iCs w:val="false"/>
                <w:kern w:val="2"/>
                <w:sz w:val="22"/>
                <w:szCs w:val="22"/>
                <w:lang w:val="ru-RU" w:eastAsia="zh-CN" w:bidi="hi-IN"/>
              </w:rPr>
              <w:t>плотности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 xml:space="preserve"> верхней мантии 3,365 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г/см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3,365:0,618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5,545</w:t>
            </w: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0,01%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position w:val="0"/>
                <w:sz w:val="22"/>
                <w:sz w:val="22"/>
                <w:szCs w:val="22"/>
                <w:vertAlign w:val="baseline"/>
                <w:lang w:val="ru-RU" w:eastAsia="zh-CN" w:bidi="hi-IN"/>
              </w:rPr>
              <w:t xml:space="preserve">Нижней </w:t>
            </w: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мантии на границе с ядром Земли </w:t>
            </w:r>
            <w:r>
              <w:rPr>
                <w:rFonts w:ascii="Nimbus Roman" w:hAnsi="Nimbus Roman"/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5,600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3,365х0,618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2,080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9,37%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Осадочные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породы от </w:t>
            </w:r>
            <w:r>
              <w:rPr>
                <w:rFonts w:ascii="Nimbus Roman" w:hAnsi="Nimbus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1850 до 2700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Среднее 2,275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3,365:1,618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2,080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9,37%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Осадочные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породы от </w:t>
            </w:r>
            <w:r>
              <w:rPr>
                <w:rFonts w:ascii="Nimbus Roman" w:hAnsi="Nimbus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1850 до 2700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Среднее 2,275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3,365х1,618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5,545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</w:rPr>
              <w:t>1,01%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position w:val="0"/>
                <w:sz w:val="22"/>
                <w:sz w:val="22"/>
                <w:szCs w:val="22"/>
                <w:vertAlign w:val="baseline"/>
                <w:lang w:val="ru-RU" w:eastAsia="zh-CN" w:bidi="hi-IN"/>
              </w:rPr>
              <w:t>Н</w:t>
            </w: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ижней мантии на границе с ядром Земли 5,600 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3,365:2,618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1,285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</w:rPr>
              <w:t>2,72%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Солёные озёра: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1,2-1,3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Среднее 1,25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3,365х2,618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8,808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i/>
                <w:i/>
                <w:iCs/>
                <w:sz w:val="22"/>
                <w:szCs w:val="22"/>
              </w:rPr>
            </w:pPr>
            <w:r>
              <w:rPr>
                <w:rFonts w:ascii="Nimbus Roman" w:hAnsi="Nimbus Roman"/>
                <w:i/>
                <w:iCs/>
                <w:sz w:val="22"/>
                <w:szCs w:val="22"/>
              </w:rPr>
              <w:t>2,09%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Вариации плотности земного ядра: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9-8,25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</w:tr>
      <w:tr>
        <w:trPr/>
        <w:tc>
          <w:tcPr>
            <w:tcW w:w="14749" w:type="dxa"/>
            <w:gridSpan w:val="7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i w:val="false"/>
                <w:iCs w:val="false"/>
                <w:sz w:val="22"/>
                <w:szCs w:val="22"/>
              </w:rPr>
              <w:t>e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 xml:space="preserve">. Относительно средней плотности нижней мантии 5,600 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г/см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5,560:0,618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8,897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i/>
                <w:iCs/>
                <w:sz w:val="22"/>
                <w:szCs w:val="22"/>
                <w:u w:val="single"/>
              </w:rPr>
              <w:t>3,06%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Вариации плотности земного ядра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9-8,25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5,560х0,618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3,436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2,07%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На границе океанической коры и верхней мантии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3,365</w:t>
            </w: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5,560:1,618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3,436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2,07%(2)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На границе океанической коры и верхней мантии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3,365</w:t>
            </w: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5,560х1,618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8,996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i/>
                <w:i/>
                <w:iCs/>
                <w:sz w:val="22"/>
                <w:szCs w:val="22"/>
              </w:rPr>
            </w:pPr>
            <w:r>
              <w:rPr>
                <w:rFonts w:ascii="Nimbus Roman" w:hAnsi="Nimbus Roman"/>
                <w:i/>
                <w:iCs/>
                <w:sz w:val="22"/>
                <w:szCs w:val="22"/>
              </w:rPr>
              <w:t>4,12%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Вариации плотности земного ядра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9-8,25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5,560:2,618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2,124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7,11%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color w:val="auto"/>
                <w:kern w:val="2"/>
                <w:sz w:val="22"/>
                <w:szCs w:val="22"/>
                <w:lang w:val="ru-RU" w:eastAsia="zh-CN" w:bidi="hi-IN"/>
              </w:rPr>
              <w:t>О</w:t>
            </w:r>
            <w:r>
              <w:rPr>
                <w:rFonts w:ascii="Nimbus Roman" w:hAnsi="Nimbus Roman"/>
                <w:sz w:val="22"/>
                <w:szCs w:val="22"/>
              </w:rPr>
              <w:t xml:space="preserve">садочных пород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от 1850 до 2700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Среднее 2,275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>5,560х2,618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sz w:val="22"/>
                <w:szCs w:val="22"/>
              </w:rPr>
              <w:t>14,556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sz w:val="22"/>
                <w:szCs w:val="22"/>
                <w:u w:val="single"/>
              </w:rPr>
              <w:t>1,76%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color w:val="auto"/>
                <w:kern w:val="2"/>
                <w:sz w:val="22"/>
                <w:szCs w:val="22"/>
                <w:lang w:val="ru-RU" w:eastAsia="zh-CN" w:bidi="hi-IN"/>
              </w:rPr>
              <w:t>В</w:t>
            </w:r>
            <w:r>
              <w:rPr>
                <w:rFonts w:ascii="Nimbus Roman" w:hAnsi="Nimbus Roman"/>
                <w:sz w:val="22"/>
                <w:szCs w:val="22"/>
              </w:rPr>
              <w:t xml:space="preserve"> центральной части ядра </w:t>
            </w:r>
            <w:r>
              <w:rPr>
                <w:rFonts w:ascii="Nimbus Roman" w:hAnsi="Nimbus Roman"/>
                <w:b/>
                <w:bCs/>
                <w:sz w:val="22"/>
                <w:szCs w:val="22"/>
              </w:rPr>
              <w:t>14,3</w:t>
            </w:r>
          </w:p>
        </w:tc>
      </w:tr>
      <w:tr>
        <w:trPr/>
        <w:tc>
          <w:tcPr>
            <w:tcW w:w="14749" w:type="dxa"/>
            <w:gridSpan w:val="7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i w:val="false"/>
                <w:iCs w:val="false"/>
                <w:sz w:val="22"/>
                <w:szCs w:val="22"/>
              </w:rPr>
              <w:t>f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 xml:space="preserve">. Относительно средней модельной плотности ядра Земли 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9,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iCs w:val="false"/>
                <w:color w:val="000000"/>
                <w:kern w:val="2"/>
                <w:position w:val="0"/>
                <w:sz w:val="22"/>
                <w:sz w:val="22"/>
                <w:szCs w:val="22"/>
                <w:vertAlign w:val="baseline"/>
                <w:lang w:val="ru-RU" w:eastAsia="zh-CN" w:bidi="hi-IN"/>
              </w:rPr>
              <w:t>9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19</w:t>
            </w:r>
            <w:r>
              <w:rPr>
                <w:rFonts w:ascii="Nimbus Roman" w:hAnsi="Nimbus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г/см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9,919:0,618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>16,05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(1,56)%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Возможное наличие в составе ядра золота (16,3) 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Nimbus Roman" w:hAnsi="Nimbus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9,919х0,618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Nimbus Roman" w:hAnsi="Nimbus Roman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  <w:t>6,13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(40,7%)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В</w:t>
            </w: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ариации  плотности земного ядра: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9-8,25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9,919:1,618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>6,13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(40,7%)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В</w:t>
            </w:r>
            <w:r>
              <w:rPr>
                <w:rFonts w:ascii="Nimbus Roman" w:hAnsi="Nimbus Roman"/>
                <w:color w:val="000000"/>
                <w:sz w:val="22"/>
                <w:szCs w:val="22"/>
              </w:rPr>
              <w:t>ариации  плотности земного ядра: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9-8,25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Среднее: 8,625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9,919х1,618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>16,05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(1,55%)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Возможное наличие в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центре</w:t>
            </w:r>
            <w:r>
              <w:rPr>
                <w:rFonts w:ascii="Nimbus Roman" w:hAnsi="Nimbus Roman"/>
                <w:sz w:val="22"/>
                <w:szCs w:val="22"/>
              </w:rPr>
              <w:t xml:space="preserve"> ядра золота  .(16,3) </w:t>
            </w:r>
          </w:p>
        </w:tc>
      </w:tr>
      <w:tr>
        <w:trPr/>
        <w:tc>
          <w:tcPr>
            <w:tcW w:w="398" w:type="dxa"/>
            <w:tcBorders/>
          </w:tcPr>
          <w:p>
            <w:pPr>
              <w:pStyle w:val="Style24"/>
              <w:bidi w:val="0"/>
              <w:spacing w:lineRule="auto" w:line="24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9,919:2,618</w:t>
            </w:r>
          </w:p>
        </w:tc>
        <w:tc>
          <w:tcPr>
            <w:tcW w:w="1654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  <w:t>3,789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/>
                <w:i/>
                <w:iCs/>
                <w:color w:val="000000"/>
                <w:kern w:val="2"/>
                <w:sz w:val="22"/>
                <w:szCs w:val="22"/>
                <w:u w:val="single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/>
                <w:iCs/>
                <w:color w:val="000000"/>
                <w:kern w:val="2"/>
                <w:sz w:val="22"/>
                <w:szCs w:val="22"/>
                <w:u w:val="single"/>
                <w:lang w:val="ru-RU" w:eastAsia="zh-CN" w:bidi="hi-IN"/>
              </w:rPr>
              <w:t>(11,1)%</w:t>
            </w:r>
          </w:p>
        </w:tc>
        <w:tc>
          <w:tcPr>
            <w:tcW w:w="447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position w:val="0"/>
                <w:sz w:val="22"/>
                <w:sz w:val="22"/>
                <w:szCs w:val="22"/>
                <w:vertAlign w:val="baseline"/>
                <w:lang w:val="ru-RU" w:eastAsia="zh-CN" w:bidi="hi-IN"/>
              </w:rPr>
              <w:t>Верхней</w:t>
            </w: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мантии на границе с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position w:val="0"/>
                <w:sz w:val="22"/>
                <w:sz w:val="22"/>
                <w:szCs w:val="22"/>
                <w:vertAlign w:val="baseline"/>
                <w:lang w:val="ru-RU" w:eastAsia="zh-CN" w:bidi="hi-IN"/>
              </w:rPr>
              <w:t xml:space="preserve">океанической корой </w:t>
            </w:r>
            <w:r>
              <w:rPr>
                <w:rFonts w:ascii="Nimbus Roman" w:hAnsi="Nimbus Roman"/>
                <w:b w:val="false"/>
                <w:bCs w:val="false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3,365 </w:t>
            </w:r>
            <w:r>
              <w:rPr>
                <w:rFonts w:ascii="Nimbus Roman" w:hAnsi="Nimbus Roman"/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705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9,919х2,618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/>
                <w:bCs/>
                <w:color w:val="000000"/>
                <w:sz w:val="22"/>
                <w:szCs w:val="22"/>
              </w:rPr>
              <w:t>25,968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b w:val="false"/>
                <w:b w:val="false"/>
                <w:bCs w:val="false"/>
                <w:i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Nimbus Roman" w:hAnsi="Nimbus Roman"/>
                <w:b w:val="false"/>
                <w:bCs w:val="false"/>
                <w:i/>
                <w:iCs/>
                <w:color w:val="000000"/>
                <w:sz w:val="22"/>
                <w:szCs w:val="22"/>
                <w:u w:val="single"/>
              </w:rPr>
              <w:t>(14,7%)</w:t>
            </w:r>
          </w:p>
        </w:tc>
        <w:tc>
          <w:tcPr>
            <w:tcW w:w="357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Возможное наличие в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центре</w:t>
            </w:r>
            <w:r>
              <w:rPr>
                <w:rFonts w:ascii="Nimbus Roman" w:hAnsi="Nimbus Roman"/>
                <w:sz w:val="22"/>
                <w:szCs w:val="22"/>
              </w:rPr>
              <w:t xml:space="preserve"> ядра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  <w:t xml:space="preserve">платиноидов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(Os-22,6, Ir-22,4,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Pt-21,5)</w:t>
            </w:r>
          </w:p>
        </w:tc>
      </w:tr>
    </w:tbl>
    <w:p>
      <w:pPr>
        <w:pStyle w:val="Normal"/>
        <w:bidi w:val="0"/>
        <w:ind w:left="0" w:right="0" w:firstLine="709"/>
        <w:jc w:val="center"/>
        <w:rPr>
          <w:rFonts w:ascii="Nimbus Roman" w:hAnsi="Nimbus Roman"/>
          <w:sz w:val="22"/>
          <w:szCs w:val="22"/>
        </w:rPr>
      </w:pPr>
      <w:r>
        <w:rPr>
          <w:rFonts w:ascii="Nimbus Roman" w:hAnsi="Nimbus Roman"/>
          <w:sz w:val="22"/>
          <w:szCs w:val="22"/>
        </w:rPr>
      </w:r>
    </w:p>
    <w:p>
      <w:pPr>
        <w:pStyle w:val="Normal"/>
        <w:bidi w:val="0"/>
        <w:ind w:left="0" w:right="0" w:firstLine="709"/>
        <w:jc w:val="center"/>
        <w:rPr>
          <w:rFonts w:ascii="Nimbus Roman" w:hAnsi="Nimbus Roman"/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Таблица 2.</w:t>
      </w: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 xml:space="preserve">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ru-RU" w:eastAsia="zh-CN" w:bidi="hi-IN"/>
        </w:rPr>
        <w:t>Модельная оценка температуры вещества геосфер Земли. Исходная температура внутри ядра Земли принята за 5960 °C.</w:t>
      </w:r>
    </w:p>
    <w:tbl>
      <w:tblPr>
        <w:tblW w:w="14739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872"/>
        <w:gridCol w:w="2610"/>
        <w:gridCol w:w="2209"/>
        <w:gridCol w:w="2891"/>
        <w:gridCol w:w="2330"/>
        <w:gridCol w:w="1469"/>
      </w:tblGrid>
      <w:tr>
        <w:trPr/>
        <w:tc>
          <w:tcPr>
            <w:tcW w:w="3229" w:type="dxa"/>
            <w:gridSpan w:val="2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Процедура модельной оценки температуры геосфер,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 xml:space="preserve">°C. </w:t>
            </w:r>
          </w:p>
        </w:tc>
        <w:tc>
          <w:tcPr>
            <w:tcW w:w="261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Вероятное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модельное положение 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геосфер Земли </w:t>
            </w:r>
          </w:p>
        </w:tc>
        <w:tc>
          <w:tcPr>
            <w:tcW w:w="220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Модельная оценка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температуры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геосфер,</w:t>
            </w:r>
            <w:r>
              <w:rPr>
                <w:rFonts w:eastAsia="Noto Serif CJK SC" w:cs="Lohit Devanagari" w:ascii="Nimbus Roman" w:hAnsi="Nimbus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°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C</w:t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Геотермическ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ий</w:t>
            </w: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 градиент 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в границах геосфер,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°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C/км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Модельная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мощность геосферы,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км</w:t>
            </w:r>
          </w:p>
        </w:tc>
        <w:tc>
          <w:tcPr>
            <w:tcW w:w="146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Отношение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мощностей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(верх/ низ)</w:t>
            </w:r>
          </w:p>
        </w:tc>
      </w:tr>
      <w:tr>
        <w:trPr/>
        <w:tc>
          <w:tcPr>
            <w:tcW w:w="14738" w:type="dxa"/>
            <w:gridSpan w:val="7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Принятое значение максимальной температуры в составе ядра Земли, равное 5960 </w:t>
            </w:r>
            <w:r>
              <w:rPr>
                <w:rFonts w:eastAsia="Noto Serif CJK SC" w:cs="Lohit Devanagari" w:ascii="Nimbus Roman" w:hAnsi="Nimbus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°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C</w:t>
            </w:r>
          </w:p>
        </w:tc>
      </w:tr>
      <w:tr>
        <w:trPr/>
        <w:tc>
          <w:tcPr>
            <w:tcW w:w="1357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5960</w:t>
            </w:r>
          </w:p>
        </w:tc>
        <w:tc>
          <w:tcPr>
            <w:tcW w:w="187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5960:1,618</w:t>
            </w:r>
          </w:p>
        </w:tc>
        <w:tc>
          <w:tcPr>
            <w:tcW w:w="261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Жидкое ядро на границе с нижней мантией</w:t>
            </w:r>
          </w:p>
        </w:tc>
        <w:tc>
          <w:tcPr>
            <w:tcW w:w="2209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3683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1,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05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</w:rPr>
            </w:pPr>
            <w:r>
              <w:rPr>
                <w:rFonts w:eastAsia="Noto Serif CJK SC" w:cs="Lohit Devanagari" w:ascii="Nimbus Roman" w:hAnsi="Nimbus Roman"/>
              </w:rPr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</w:rPr>
            </w:pPr>
            <w:r>
              <w:rPr>
                <w:rFonts w:eastAsia="Noto Serif CJK SC" w:cs="Lohit Devanagari" w:ascii="Nimbus Roman" w:hAnsi="Nimbus Roman"/>
              </w:rPr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3500.  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Ядро Земли. </w:t>
            </w:r>
          </w:p>
        </w:tc>
        <w:tc>
          <w:tcPr>
            <w:tcW w:w="1469" w:type="dxa"/>
            <w:vMerge w:val="restart"/>
            <w:tcBorders/>
          </w:tcPr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1,258</w:t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  <w:t>2,575</w:t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  <w:t>1,618</w:t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  <w:t>1,634</w:t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  <w:t>1,667</w:t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>4,09</w:t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r>
          </w:p>
          <w:p>
            <w:pPr>
              <w:pStyle w:val="Style24"/>
              <w:bidi w:val="0"/>
              <w:jc w:val="left"/>
              <w:rPr>
                <w:rFonts w:ascii="Nimbus Roman" w:hAnsi="Nimbus Roman" w:eastAsia="Noto Serif CJK SC" w:cs="Lohit Devanagari"/>
                <w:b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/>
                <w:bCs/>
                <w:color w:val="000000"/>
                <w:kern w:val="2"/>
                <w:sz w:val="22"/>
                <w:szCs w:val="22"/>
                <w:lang w:val="ru-RU" w:eastAsia="zh-CN" w:bidi="hi-IN"/>
              </w:rPr>
              <w:t>1,571</w:t>
            </w:r>
          </w:p>
        </w:tc>
      </w:tr>
      <w:tr>
        <w:trPr/>
        <w:tc>
          <w:tcPr>
            <w:tcW w:w="1357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3683</w:t>
            </w:r>
          </w:p>
        </w:tc>
        <w:tc>
          <w:tcPr>
            <w:tcW w:w="1872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3683:1,618</w:t>
            </w:r>
          </w:p>
        </w:tc>
        <w:tc>
          <w:tcPr>
            <w:tcW w:w="2610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На границе с нижней </w:t>
            </w: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 xml:space="preserve">мантией </w:t>
            </w:r>
          </w:p>
        </w:tc>
        <w:tc>
          <w:tcPr>
            <w:tcW w:w="2209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2276</w:t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0,8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2781.  Мантия  [12]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  <w:tr>
        <w:trPr/>
        <w:tc>
          <w:tcPr>
            <w:tcW w:w="1357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1872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2276:1,618</w:t>
            </w:r>
          </w:p>
        </w:tc>
        <w:tc>
          <w:tcPr>
            <w:tcW w:w="2610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  <w:t>На границе нижней и верхней мантии</w:t>
            </w:r>
          </w:p>
        </w:tc>
        <w:tc>
          <w:tcPr>
            <w:tcW w:w="2209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1407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2891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 xml:space="preserve">1,3    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1080. Нижняя  мантия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  <w:tr>
        <w:trPr/>
        <w:tc>
          <w:tcPr>
            <w:tcW w:w="1357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87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1407:1,618</w:t>
            </w:r>
          </w:p>
        </w:tc>
        <w:tc>
          <w:tcPr>
            <w:tcW w:w="261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Астеносфера [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ru-RU" w:eastAsia="zh-CN" w:bidi="hi-IN"/>
              </w:rPr>
              <w:t>5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] </w:t>
            </w:r>
          </w:p>
        </w:tc>
        <w:tc>
          <w:tcPr>
            <w:tcW w:w="220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869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1,3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670. Верхняя мантия (слой Голицина)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  <w:tr>
        <w:trPr/>
        <w:tc>
          <w:tcPr>
            <w:tcW w:w="1357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187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869:1,618</w:t>
            </w:r>
          </w:p>
        </w:tc>
        <w:tc>
          <w:tcPr>
            <w:tcW w:w="261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 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На 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границе базальтового и гранитного слоёв</w:t>
            </w:r>
          </w:p>
        </w:tc>
        <w:tc>
          <w:tcPr>
            <w:tcW w:w="2209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537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1,3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410 Верхняя мантия до гранитного слоя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  <w:tr>
        <w:trPr/>
        <w:tc>
          <w:tcPr>
            <w:tcW w:w="1357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87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537:1,618</w:t>
            </w:r>
          </w:p>
        </w:tc>
        <w:tc>
          <w:tcPr>
            <w:tcW w:w="261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Граница гранитного слоя и осадочной коры Земли</w:t>
            </w:r>
          </w:p>
        </w:tc>
        <w:tc>
          <w:tcPr>
            <w:tcW w:w="2209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332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4,43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75 Кора под складчатыми областями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  <w:tr>
        <w:trPr>
          <w:trHeight w:val="628" w:hRule="atLeast"/>
        </w:trPr>
        <w:tc>
          <w:tcPr>
            <w:tcW w:w="1357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87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332:1,618</w:t>
            </w:r>
          </w:p>
        </w:tc>
        <w:tc>
          <w:tcPr>
            <w:tcW w:w="261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Континентальная земная кора на границе с океанической корой</w:t>
            </w:r>
          </w:p>
        </w:tc>
        <w:tc>
          <w:tcPr>
            <w:tcW w:w="2209" w:type="dxa"/>
            <w:tcBorders/>
          </w:tcPr>
          <w:p>
            <w:pPr>
              <w:pStyle w:val="Style24"/>
              <w:bidi w:val="0"/>
              <w:ind w:left="0" w:right="0" w:hanging="0"/>
              <w:jc w:val="center"/>
              <w:rPr>
                <w:rFonts w:ascii="Nimbus Roman" w:hAnsi="Nimbus Roman" w:eastAsia="Noto Serif CJK SC" w:cs="Lohit Devanagari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zh-CN" w:bidi="hi-IN"/>
              </w:rPr>
              <w:t>205</w:t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4,55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45 Средняя для континентальной 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земной коры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  <w:tr>
        <w:trPr/>
        <w:tc>
          <w:tcPr>
            <w:tcW w:w="13269" w:type="dxa"/>
            <w:gridSpan w:val="6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Сверхглубокоя Кольская скважина [6]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  <w:tr>
        <w:trPr/>
        <w:tc>
          <w:tcPr>
            <w:tcW w:w="1357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87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332:1,618</w:t>
            </w:r>
          </w:p>
        </w:tc>
        <w:tc>
          <w:tcPr>
            <w:tcW w:w="2610" w:type="dxa"/>
            <w:vMerge w:val="restart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Ритмичное чередование осадочно-вулканогенных формаций [</w:t>
            </w:r>
            <w:r>
              <w:rPr>
                <w:rFonts w:eastAsia="Noto Serif CJK SC" w:cs="Lohit Devanagari" w:ascii="Nimbus Roman" w:hAnsi="Nimbus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ru-RU" w:eastAsia="zh-CN" w:bidi="hi-IN"/>
              </w:rPr>
              <w:t>10</w:t>
            </w: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]</w:t>
            </w:r>
          </w:p>
        </w:tc>
        <w:tc>
          <w:tcPr>
            <w:tcW w:w="220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 xml:space="preserve">205 </w:t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11</w:t>
            </w:r>
          </w:p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Кольская сверхглубокая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  <w:tr>
        <w:trPr/>
        <w:tc>
          <w:tcPr>
            <w:tcW w:w="1357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72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205:1,618</w:t>
            </w:r>
          </w:p>
        </w:tc>
        <w:tc>
          <w:tcPr>
            <w:tcW w:w="261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  <w:tc>
          <w:tcPr>
            <w:tcW w:w="2209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/>
                <w:color w:val="000000"/>
                <w:sz w:val="22"/>
                <w:szCs w:val="22"/>
              </w:rPr>
            </w:pPr>
            <w:r>
              <w:rPr>
                <w:rFonts w:ascii="Nimbus Roman" w:hAnsi="Nimbus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891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>18,3</w:t>
            </w:r>
          </w:p>
        </w:tc>
        <w:tc>
          <w:tcPr>
            <w:tcW w:w="2330" w:type="dxa"/>
            <w:tcBorders/>
          </w:tcPr>
          <w:p>
            <w:pPr>
              <w:pStyle w:val="Style24"/>
              <w:bidi w:val="0"/>
              <w:jc w:val="center"/>
              <w:rPr>
                <w:rFonts w:ascii="Nimbus Roman" w:hAnsi="Nimbus Roman" w:eastAsia="Noto Serif CJK SC" w:cs="Lohit Devanagari"/>
                <w:color w:val="000000"/>
                <w:kern w:val="2"/>
                <w:sz w:val="22"/>
                <w:szCs w:val="22"/>
                <w:lang w:val="ru-RU" w:eastAsia="zh-CN" w:bidi="hi-IN"/>
              </w:rPr>
            </w:pPr>
            <w:r>
              <w:rPr>
                <w:rFonts w:eastAsia="Noto Serif CJK SC" w:cs="Lohit Devanagari" w:ascii="Nimbus Roman" w:hAnsi="Nimbus Roman"/>
                <w:color w:val="000000"/>
                <w:kern w:val="2"/>
                <w:sz w:val="22"/>
                <w:szCs w:val="22"/>
                <w:lang w:val="ru-RU" w:eastAsia="zh-CN" w:bidi="hi-IN"/>
              </w:rPr>
              <w:t xml:space="preserve">7 Кольская сверхглубокая </w:t>
            </w:r>
          </w:p>
        </w:tc>
        <w:tc>
          <w:tcPr>
            <w:tcW w:w="1469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Nimbus Roman" w:hAnsi="Nimbus Roman"/>
                <w:sz w:val="22"/>
                <w:szCs w:val="22"/>
              </w:rPr>
            </w:pPr>
            <w:r>
              <w:rPr>
                <w:rFonts w:ascii="Nimbus Roman" w:hAnsi="Nimbus Roman"/>
                <w:sz w:val="22"/>
                <w:szCs w:val="22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uppressAutoHyphens w:val="true"/>
        <w:bidi w:val="0"/>
        <w:spacing w:before="0" w:after="0"/>
        <w:ind w:left="113" w:right="0" w:firstLine="737"/>
        <w:jc w:val="both"/>
        <w:rPr>
          <w:sz w:val="22"/>
          <w:szCs w:val="22"/>
        </w:rPr>
      </w:pP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sz w:val="22"/>
          <w:szCs w:val="22"/>
          <w:lang w:val="ru-RU" w:eastAsia="zh-CN" w:bidi="hi-IN"/>
        </w:rPr>
        <w:t>Примечание: в золотых пропорциях о</w:t>
      </w:r>
      <w:r>
        <w:rPr>
          <w:rFonts w:ascii="Nimbus Roman" w:hAnsi="Nimbus Roman"/>
          <w:color w:val="000000"/>
          <w:sz w:val="22"/>
          <w:szCs w:val="22"/>
        </w:rPr>
        <w:t>тношение мощностей нижней и верхней мантии (</w:t>
      </w:r>
      <w:r>
        <w:rPr>
          <w:rFonts w:eastAsia="Noto Serif CJK SC" w:cs="Lohit Devanagari" w:ascii="Nimbus Roman" w:hAnsi="Nimbus Roman"/>
          <w:color w:val="000000"/>
          <w:kern w:val="2"/>
          <w:sz w:val="22"/>
          <w:szCs w:val="22"/>
          <w:lang w:val="ru-RU" w:eastAsia="zh-CN" w:bidi="hi-IN"/>
        </w:rPr>
        <w:t>2781:1080=</w:t>
      </w:r>
      <w:r>
        <w:rPr>
          <w:rFonts w:eastAsia="Noto Serif CJK SC" w:cs="Lohit Devanagari" w:ascii="Nimbus Roman" w:hAnsi="Nimbus Roman"/>
          <w:b/>
          <w:bCs/>
          <w:color w:val="000000"/>
          <w:kern w:val="2"/>
          <w:sz w:val="22"/>
          <w:szCs w:val="22"/>
          <w:lang w:val="ru-RU" w:eastAsia="zh-CN" w:bidi="hi-IN"/>
        </w:rPr>
        <w:t>1,650</w:t>
      </w:r>
      <w:r>
        <w:rPr>
          <w:rFonts w:eastAsia="Noto Serif CJK SC" w:cs="Lohit Devanagari" w:ascii="Nimbus Roman" w:hAnsi="Nimbus Roman"/>
          <w:color w:val="000000"/>
          <w:kern w:val="2"/>
          <w:sz w:val="22"/>
          <w:szCs w:val="22"/>
          <w:lang w:val="ru-RU" w:eastAsia="zh-CN" w:bidi="hi-IN"/>
        </w:rPr>
        <w:t xml:space="preserve"> близко к числу 1,618, т. е. состоянию устойчивого динамического равновесия (изменение мощности одной пропорционально ведёт к изменению мощности другой. Отличие от золотого числа  составляет: 1,618-1,650=−0,032, или 1,98%. Также как и между верхней мантией и слоем Голицина: 1080:670=1,643. 1,618-1,643=;−0,025 (1,54%). Т.е. обменные процессы веществом и энергией между этими геосферами, влияющими на изменение их мощностей, осуществляются пропорционально одна относительно другой (или одна за счёт другой)</w:t>
      </w:r>
    </w:p>
    <w:p>
      <w:pPr>
        <w:pStyle w:val="Normal"/>
        <w:widowControl/>
        <w:tabs>
          <w:tab w:val="clear" w:pos="709"/>
          <w:tab w:val="left" w:pos="9473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b/>
          <w:b/>
          <w:bCs/>
        </w:rPr>
      </w:pPr>
      <w:r>
        <w:rPr>
          <w:rFonts w:eastAsia="Noto Serif CJK SC" w:cs="Lohit Devanagari" w:ascii="Nimbus Roman" w:hAnsi="Nimbus Roman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Выводы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Проверка априори заданных модельных условий возможности устойчивого динамического равновесия переходных состояний плотности вещества  от геосферы к геосфере показала следующее.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1. Экспериментально известные вариации отношений плотности вещества геосфер  (в пределах 1,5-2,8%) оказались близки или находятся внутри крайних модельных оценок, что  даёт основание предполагать возможное достижение между геосферами устойчивого динамического равновесия вблизи числа 1,618.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2. Парадокс возможности и особенности моделей 1 и 2 состоит в том, что с их помощью вскрывается опосредованная связь формирования плотности ядра Земли и  океанической коры. Модели золотых пропорций выявляют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zh-CN" w:bidi="hi-IN"/>
        </w:rPr>
        <w:t>единство опосредованности связи обмена вещества всех геосфер между собой (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ru-RU" w:eastAsia="zh-CN" w:bidi="hi-IN"/>
        </w:rPr>
        <w:t>включая водную оболочку, сформировавшуюся из вещества геосфер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zh-CN" w:bidi="hi-IN"/>
        </w:rPr>
        <w:t>) вне зависимости, как далеко бы они не были разделены, в том числе при участии вещества ядра Земли [</w:t>
      </w:r>
      <w:r>
        <w:rPr>
          <w:rFonts w:eastAsia="Noto Serif CJK SC" w:cs="Lohit Devanagari" w:ascii="Nimbus Roman" w:hAnsi="Nimbus Roman"/>
          <w:b w:val="false"/>
          <w:bCs w:val="false"/>
          <w:i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zh-CN" w:bidi="hi-IN"/>
        </w:rPr>
        <w:t>1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zh-CN" w:bidi="hi-IN"/>
        </w:rPr>
        <w:t xml:space="preserve">].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3. В рамках модельной оценки плотности вещества в составе ядра Земли с возможным наличием устойчивого динамического равновесия между твёрдой и жидкой фазами выявлено несколько возможно существующих расслоенных его частей по плотности,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vertAlign w:val="baseline"/>
          <w:lang w:val="ru-RU" w:eastAsia="zh-CN" w:bidi="hi-IN"/>
        </w:rPr>
        <w:t>г/см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vertAlign w:val="superscript"/>
          <w:lang w:val="ru-RU" w:eastAsia="zh-CN" w:bidi="hi-IN"/>
        </w:rPr>
        <w:t>3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: 26,96 и16,05; 14,493; 8,816 и 7,422.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color w:val="000000"/>
          <w:kern w:val="2"/>
          <w:position w:val="0"/>
          <w:sz w:val="24"/>
          <w:sz w:val="24"/>
          <w:szCs w:val="24"/>
          <w:vertAlign w:val="baseline"/>
          <w:lang w:val="ru-RU" w:eastAsia="zh-CN" w:bidi="hi-IN"/>
        </w:rPr>
        <w:t xml:space="preserve">4. Модельная оценка средней плотности и температуры геосфер в рамках отклонения от их известных значений, полученных разными методами, даёт возможность полагать, что в целом внутренняя структура Земли  находится в состоянии близком к устойчивому геодинамическому равновесию обмена веществом между геосферами со средним отклонениями от него на уровне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vertAlign w:val="baseline"/>
          <w:lang w:val="ru-RU" w:eastAsia="zh-CN" w:bidi="hi-IN"/>
        </w:rPr>
        <w:t>2,72%.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vertAlign w:val="baseline"/>
          <w:lang w:val="ru-RU" w:eastAsia="zh-CN" w:bidi="hi-IN"/>
        </w:rPr>
        <w:t xml:space="preserve">5. Поскольку Земля когда-то неизбежно потеряет свою геологическую активность, то рассчитанный модельный уровень современного отклонения от устойчивого геодинамического равновесия геосфер позволяет оценить модельное время завершения её геологической истории </w:t>
      </w:r>
      <w:r>
        <w:rPr>
          <w:rFonts w:eastAsia="Noto Serif CJK SC" w:cs="Nimbus Roman" w:ascii="Nimbus Roman" w:hAnsi="Nimbus Roman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vertAlign w:val="baseline"/>
          <w:lang w:val="ru-RU" w:eastAsia="zh-CN" w:bidi="hi-IN"/>
        </w:rPr>
        <w:t xml:space="preserve">  124 млн. лет.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eastAsia="Noto Serif CJK SC" w:cs="Lohit Devanaga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2"/>
          <w:position w:val="0"/>
          <w:sz w:val="24"/>
          <w:sz w:val="24"/>
          <w:vertAlign w:val="baseline"/>
          <w:lang w:val="ru-RU" w:eastAsia="zh-CN" w:bidi="hi-IN"/>
        </w:rPr>
      </w:pPr>
      <w:r>
        <w:rPr>
          <w:rFonts w:eastAsia="Noto Serif CJK SC" w:cs="Lohit Devanaga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position w:val="0"/>
          <w:sz w:val="24"/>
          <w:sz w:val="24"/>
          <w:vertAlign w:val="baseline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b/>
          <w:b/>
          <w:bCs/>
        </w:rPr>
      </w:pPr>
      <w:r>
        <w:rPr>
          <w:rFonts w:eastAsia="Noto Serif CJK SC" w:cs="Lohit Devanagari" w:ascii="Nimbus Roman" w:hAnsi="Nimbus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Литература</w:t>
      </w:r>
    </w:p>
    <w:p>
      <w:pPr>
        <w:pStyle w:val="Style19"/>
        <w:widowControl/>
        <w:suppressAutoHyphens w:val="true"/>
        <w:bidi w:val="0"/>
        <w:spacing w:before="0" w:after="0"/>
        <w:ind w:left="0" w:right="0" w:firstLine="567"/>
        <w:jc w:val="both"/>
        <w:rPr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1</w:t>
      </w:r>
      <w:r>
        <w:rPr>
          <w:rFonts w:eastAsia="Noto Serif CJK SC" w:cs="Lohit Devanagari" w:ascii="Nimbus Roman" w:hAnsi="Nimbus Roman"/>
          <w:b w:val="false"/>
          <w:bCs w:val="false"/>
          <w:i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. Галимов Э.М.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Наращивание ядра Земли как источник ее внутренней энергии и фактор эволюции окислительно-восстановительного состояния мантии // Геохимия. 1998. № 8. С. 755-758.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2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Кокин А. В.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 Об устойчивом динамическом равновесии физико-химических свойств минералов в составе пород и оболочек Земли / А. В. Кокин // Современные проблемы теоретической, экспериментальной и прикладной минералогии (Юшкинские чтения -2022) - Сыктывкар : Геопринт, 2022. - ISBN 978-5-98491-094-1. – С. 134-135.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3.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Кокин А.В.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Эволюция кремнезёма в составе горных пород в истории Земли и внутренних планет Солнечной системы  //Уральский геологический журнал. 2023 № 2 (152). с.36-55.</w:t>
      </w:r>
    </w:p>
    <w:p>
      <w:pPr>
        <w:pStyle w:val="Style23"/>
        <w:widowControl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4.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Кокин А.В., Кокин А.А.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 Золотое сечение и эволюция (введение в общую теорию нелокальной эволюции).-М.: ООО «Информ-Право».2022. 231 с. ISBN 978-5-91832-100-3.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5.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Кирдяшкин А. Г.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Тепловые гравитационные течения и теплообмен в астеносфере. Новосибирск: Наука. Сиб. отд-е, 1989. 81 с.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6.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Кольская сверхглубокая.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 </w:t>
      </w:r>
      <w:r>
        <w:rPr>
          <w:rFonts w:eastAsia="Noto Serif CJK SC" w:cs="Lohit Devanagari" w:ascii="Nimbus Roman" w:hAnsi="Nimbus Roman"/>
          <w:b w:val="false"/>
          <w:bCs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Научные результаты и опыт исследований/ под ред. Лаверов Н.П., Орлов В.П. -Москва, 1998 г., 260 стр.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7.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Лисицын А. П.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 Потоки вещества и энергии во внешних и внутренних сферах Земли / / Глобальные изменения природной среды. М.: СО РАН, филиал ГЕО, 2001. С. 163-248.</w:t>
      </w:r>
    </w:p>
    <w:p>
      <w:pPr>
        <w:pStyle w:val="Style25"/>
        <w:widowControl/>
        <w:suppressLineNumbers/>
        <w:suppressAutoHyphens w:val="true"/>
        <w:bidi w:val="0"/>
        <w:spacing w:before="0" w:after="0"/>
        <w:ind w:left="0" w:right="0" w:firstLine="567"/>
        <w:jc w:val="both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8.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Параев В.В.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Вещественно-энергетический обмен геосфер как форма планетарного метаболизма // Динамика и взаимодействие геосфер Земли// Материалы Всероссийской конференции с международным участием, посвященной 100-летию подготовки в Томском государственном университете специалистов в области наук о Земле 8–12 ноября 2021 года ТОМ 1. 2021.c/.89 -92.</w:t>
      </w:r>
    </w:p>
    <w:p>
      <w:pPr>
        <w:pStyle w:val="Normal"/>
        <w:widowControl/>
        <w:suppressLineNumbers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9.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Пущаровский Ю.М.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 Сейсмотомография и структура мантии: Тектонический ракурс // Доклады АН. 1996, N 6. С. 805-809.</w:t>
      </w:r>
    </w:p>
    <w:p>
      <w:pPr>
        <w:pStyle w:val="Normal"/>
        <w:widowControl/>
        <w:suppressLineNumbers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10.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>Скуфьин П.К., Лютоев В.П., Яковлев Ю.Н. ,Смирнов  Ю.П. , Глухов ,Ю.В.,   Котова Е.Н.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ru-RU" w:eastAsia="zh-CN" w:bidi="hi-IN"/>
        </w:rPr>
        <w:t xml:space="preserve"> Свойства и структурные особенности породообразующих минералов раннепротерозойских осадочных пород из разреза СГ-3 и их поверхностных гомологов.  Вестник МГТУ. Т.10, №1. 2007. Стр. 61-79.</w:t>
      </w:r>
    </w:p>
    <w:p>
      <w:pPr>
        <w:pStyle w:val="2"/>
        <w:widowControl/>
        <w:numPr>
          <w:ilvl w:val="1"/>
          <w:numId w:val="2"/>
        </w:numPr>
        <w:suppressLineNumbers/>
        <w:suppressAutoHyphens w:val="true"/>
        <w:bidi w:val="0"/>
        <w:spacing w:before="0" w:after="0"/>
        <w:ind w:left="0" w:right="0" w:firstLine="567"/>
        <w:jc w:val="both"/>
        <w:rPr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11.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Сорохтин Н.О. Сорохтин О.Г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. Теория развития Земли: происхождение, эволюция и трагическое будущее.НИЦ «Регулярная и хаотическая динамика», Москва-Ижевск, 2010 г., 752 стр.,ISBN: 978-5-93972-768-6.</w:t>
      </w:r>
    </w:p>
    <w:p>
      <w:pPr>
        <w:pStyle w:val="Normal"/>
        <w:widowControl/>
        <w:suppressLineNumbers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sz w:val="24"/>
          <w:szCs w:val="24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12.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Строение ядра и мантии Земли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 по данным мировой сети сейсмических данных. В.Ю.Бурмин// Геофизические исследования.2010. Т. 11. Спецвыпуск. с. 41-71.</w:t>
      </w:r>
    </w:p>
    <w:p>
      <w:pPr>
        <w:pStyle w:val="Normal"/>
        <w:widowControl/>
        <w:suppressLineNumbers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13.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Хаин В. Е., Ломизе М. Г.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 Геотектоника с основами геодинамики. 2-е изд. М.: Книжный дом «Университет», 2005. 560 с.</w:t>
      </w:r>
    </w:p>
    <w:p>
      <w:pPr>
        <w:pStyle w:val="Normal"/>
        <w:widowControl/>
        <w:suppressLineNumbers/>
        <w:suppressAutoHyphens w:val="true"/>
        <w:bidi w:val="0"/>
        <w:spacing w:before="0" w:after="0"/>
        <w:ind w:left="0" w:right="0" w:firstLine="567"/>
        <w:jc w:val="left"/>
        <w:rPr>
          <w:sz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14.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Alexander V,. Sobolev, Evgeny V.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Deep hydrous mantle reservoir provides evidence for crustal recycling before 3.3 billion years ago (англ.) // </w:t>
      </w:r>
      <w:hyperlink r:id="rId3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Nature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.— 2019.—Vol. 571.—P. 555—559.—</w:t>
      </w:r>
      <w:hyperlink r:id="rId4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doi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:</w:t>
      </w:r>
      <w:hyperlink r:id="rId5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10.1038/s41586-019-1399-5.</w:t>
        </w:r>
      </w:hyperlink>
    </w:p>
    <w:p>
      <w:pPr>
        <w:pStyle w:val="Normal"/>
        <w:widowControl/>
        <w:suppressLineNumbers/>
        <w:suppressAutoHyphens w:val="true"/>
        <w:bidi w:val="0"/>
        <w:spacing w:before="0" w:after="0"/>
        <w:ind w:left="0" w:right="0" w:firstLine="567"/>
        <w:jc w:val="left"/>
        <w:rPr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15.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Alfè D., Gillan M.,  Price G. D.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. </w:t>
      </w:r>
      <w:hyperlink r:id="rId6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Composition and temperature of the Earth's core constrained by combining ab initio calculations and seismic data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 (англ.)// </w:t>
      </w:r>
      <w:hyperlink r:id="rId7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Earth and Planetary Science Letters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 (англ.)</w:t>
      </w:r>
      <w:hyperlink r:id="rId8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рус.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 : journal. — </w:t>
      </w:r>
      <w:hyperlink r:id="rId9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Elsevier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, 2002. — 33 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January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(vol. 195, no. 1—2).—P. 91—98.—</w:t>
      </w:r>
      <w:hyperlink r:id="rId10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doi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:</w:t>
      </w:r>
      <w:hyperlink r:id="rId11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10.1016/S0012-821X(01)00568-4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.</w:t>
      </w:r>
    </w:p>
    <w:p>
      <w:pPr>
        <w:pStyle w:val="Normal"/>
        <w:widowControl/>
        <w:suppressLineNumbers/>
        <w:suppressAutoHyphens w:val="true"/>
        <w:bidi w:val="0"/>
        <w:spacing w:before="0" w:after="0"/>
        <w:ind w:left="0" w:right="0" w:firstLine="567"/>
        <w:jc w:val="left"/>
        <w:rPr>
          <w:sz w:val="20"/>
          <w:szCs w:val="20"/>
        </w:rPr>
      </w:pP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16.</w:t>
      </w:r>
      <w:r>
        <w:rPr>
          <w:rFonts w:eastAsia="Noto Serif CJK SC" w:cs="Lohit Devanagari" w:ascii="Nimbus Roman" w:hAnsi="Nimbus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 xml:space="preserve"> Turcotte, D. L.; Schubert, G.  // </w:t>
      </w:r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Geodynamics.— 2.— Cambridge, England, UK:</w:t>
      </w:r>
      <w:hyperlink r:id="rId12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Cambridge University Press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, 2002.— С.136—137.—</w:t>
      </w:r>
      <w:hyperlink r:id="rId13">
        <w:r>
          <w:rPr>
            <w:rFonts w:eastAsia="Noto Serif CJK SC" w:cs="Lohit Devanagari" w:ascii="Nimbus Roman" w:hAnsi="Nimbus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2"/>
            <w:position w:val="0"/>
            <w:sz w:val="24"/>
            <w:sz w:val="24"/>
            <w:szCs w:val="24"/>
            <w:u w:val="none"/>
            <w:effect w:val="none"/>
            <w:vertAlign w:val="baseline"/>
            <w:lang w:val="ru-RU" w:eastAsia="zh-CN" w:bidi="hi-IN"/>
          </w:rPr>
          <w:t>ISBN 978-0-521-66624-4</w:t>
        </w:r>
      </w:hyperlink>
      <w:r>
        <w:rPr>
          <w:rFonts w:eastAsia="Noto Serif CJK SC" w:cs="Lohit Devanagari" w:ascii="Nimbus Roman" w:hAnsi="Nimbus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effect w:val="none"/>
          <w:vertAlign w:val="baseline"/>
          <w:lang w:val="ru-RU" w:eastAsia="zh-CN" w:bidi="hi-IN"/>
        </w:rPr>
        <w:t>.</w:t>
      </w:r>
    </w:p>
    <w:p>
      <w:pPr>
        <w:pStyle w:val="Normal"/>
        <w:widowControl/>
        <w:suppressLineNumbers/>
        <w:suppressAutoHyphens w:val="true"/>
        <w:bidi w:val="0"/>
        <w:spacing w:before="0" w:after="0"/>
        <w:ind w:left="0" w:right="0" w:firstLine="567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left"/>
        <w:rPr>
          <w:rFonts w:ascii="Nimbus Roman" w:hAnsi="Nimbus Roman"/>
          <w:color w:val="auto"/>
          <w:sz w:val="20"/>
          <w:szCs w:val="20"/>
        </w:rPr>
      </w:pPr>
      <w:r>
        <w:rPr>
          <w:rFonts w:eastAsia="Noto Serif CJK SC" w:cs="Lohit Devanagari" w:ascii="Nimbus Roman" w:hAnsi="Nimbus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 xml:space="preserve"> 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mbus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suppressLineNumbers/>
        <w:bidi w:val="0"/>
        <w:ind w:left="339" w:right="0" w:hanging="339"/>
        <w:jc w:val="left"/>
        <w:rPr/>
      </w:pPr>
      <w:r>
        <w:rPr>
          <w:rStyle w:val="Style14"/>
        </w:rPr>
        <w:footnoteRef/>
      </w:r>
      <w:r>
        <w:rPr/>
        <w:tab/>
        <w:t>https://indicator.ru/earth-science/temperatura-mantii-zemli-okazalas-vyshe-chem-schitalos-ranshe-04-03-2017.htm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x@alkon.net" TargetMode="External"/><Relationship Id="rId3" Type="http://schemas.openxmlformats.org/officeDocument/2006/relationships/hyperlink" Target="https://ru.wikipedia.org/wiki/Nature" TargetMode="External"/><Relationship Id="rId4" Type="http://schemas.openxmlformats.org/officeDocument/2006/relationships/hyperlink" Target="https://ru.wikipedia.org/wiki/Doi" TargetMode="External"/><Relationship Id="rId5" Type="http://schemas.openxmlformats.org/officeDocument/2006/relationships/hyperlink" Target="https://dx.doi.org/10.1038%2Fs41586-019-1399-5" TargetMode="External"/><Relationship Id="rId6" Type="http://schemas.openxmlformats.org/officeDocument/2006/relationships/hyperlink" Target="http://www.homepages.ucl.ac.uk/~ucfbdxa/pubblicazioni/epsl2002.pdf" TargetMode="External"/><Relationship Id="rId7" Type="http://schemas.openxmlformats.org/officeDocument/2006/relationships/hyperlink" Target="https://en.wikipedia.org/wiki/Earth_and_Planetary_Science_Letters" TargetMode="External"/><Relationship Id="rId8" Type="http://schemas.openxmlformats.org/officeDocument/2006/relationships/hyperlink" Target="https://ru.wikipedia.org/w/index.php?title=Earth_and_Planetary_Science_Letters&amp;action=edit&amp;redlink=1" TargetMode="External"/><Relationship Id="rId9" Type="http://schemas.openxmlformats.org/officeDocument/2006/relationships/hyperlink" Target="https://ru.wikipedia.org/wiki/Elsevier" TargetMode="External"/><Relationship Id="rId10" Type="http://schemas.openxmlformats.org/officeDocument/2006/relationships/hyperlink" Target="https://ru.wikipedia.org/wiki/Doi" TargetMode="External"/><Relationship Id="rId11" Type="http://schemas.openxmlformats.org/officeDocument/2006/relationships/hyperlink" Target="https://dx.doi.org/10.1016%2FS0012-821X(01)00568-4" TargetMode="External"/><Relationship Id="rId12" Type="http://schemas.openxmlformats.org/officeDocument/2006/relationships/hyperlink" Target="https://ru.wikipedia.org/wiki/&#1048;&#1079;&#1076;&#1072;&#1090;&#1077;&#1083;&#1100;&#1089;&#1090;&#1074;&#1086;_&#1050;&#1077;&#1084;&#1073;&#1088;&#1080;&#1076;&#1078;&#1089;&#1082;&#1086;&#1075;&#1086;_&#1091;&#1085;&#1080;&#1074;&#1077;&#1088;&#1089;&#1080;&#1090;&#1077;&#1090;&#1072;" TargetMode="External"/><Relationship Id="rId13" Type="http://schemas.openxmlformats.org/officeDocument/2006/relationships/hyperlink" Target="https://ru.wikipedia.org/wiki/&#1057;&#1083;&#1091;&#1078;&#1077;&#1073;&#1085;&#1072;&#1103;:&#1048;&#1089;&#1090;&#1086;&#1095;&#1085;&#1080;&#1082;&#1080;_&#1082;&#1085;&#1080;&#1075;/9780521666244" TargetMode="External"/><Relationship Id="rId14" Type="http://schemas.openxmlformats.org/officeDocument/2006/relationships/footnotes" Target="footnotes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8</Pages>
  <Words>2331</Words>
  <Characters>15744</Characters>
  <CharactersWithSpaces>17891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2024-12-29T03:35:06Z</dcterms:created>
  <dc:creator/>
  <dc:description/>
  <dc:language>ru-RU</dc:language>
  <cp:lastModifiedBy/>
  <dcterms:modified xsi:type="dcterms:W3CDTF">2024-12-29T03:36:01Z</dcterms:modified>
  <cp:revision>1</cp:revision>
  <dc:subject/>
  <dc:title/>
</cp:coreProperties>
</file>